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747B6" w14:textId="30915440" w:rsidR="008F320C" w:rsidRDefault="008F320C">
      <w:pPr>
        <w:rPr>
          <w:rStyle w:val="tlid-translation"/>
          <w:rFonts w:eastAsia="Times New Roman"/>
        </w:rPr>
      </w:pPr>
      <w:r>
        <w:rPr>
          <w:noProof/>
          <w:lang w:eastAsia="fr-FR"/>
        </w:rPr>
        <w:drawing>
          <wp:anchor distT="0" distB="0" distL="114300" distR="114300" simplePos="0" relativeHeight="251659264" behindDoc="1" locked="0" layoutInCell="1" allowOverlap="1" wp14:anchorId="7523EAC0" wp14:editId="5259F7A3">
            <wp:simplePos x="0" y="0"/>
            <wp:positionH relativeFrom="column">
              <wp:posOffset>2971800</wp:posOffset>
            </wp:positionH>
            <wp:positionV relativeFrom="paragraph">
              <wp:posOffset>-228600</wp:posOffset>
            </wp:positionV>
            <wp:extent cx="2496185" cy="662940"/>
            <wp:effectExtent l="0" t="0" r="0" b="0"/>
            <wp:wrapNone/>
            <wp:docPr id="4" name="Picture 1" descr="Image result for Ben guri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n gurion university"/>
                    <pic:cNvPicPr>
                      <a:picLocks noChangeAspect="1" noChangeArrowheads="1"/>
                    </pic:cNvPicPr>
                  </pic:nvPicPr>
                  <pic:blipFill rotWithShape="1">
                    <a:blip r:embed="rId5">
                      <a:extLst>
                        <a:ext uri="{28A0092B-C50C-407E-A947-70E740481C1C}">
                          <a14:useLocalDpi xmlns:a14="http://schemas.microsoft.com/office/drawing/2010/main" val="0"/>
                        </a:ext>
                      </a:extLst>
                    </a:blip>
                    <a:srcRect l="8425" t="8759" r="7875" b="12879"/>
                    <a:stretch/>
                  </pic:blipFill>
                  <pic:spPr bwMode="auto">
                    <a:xfrm>
                      <a:off x="0" y="0"/>
                      <a:ext cx="2496185" cy="662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22"/>
          <w:szCs w:val="22"/>
          <w:lang w:eastAsia="fr-FR"/>
        </w:rPr>
        <w:drawing>
          <wp:inline distT="0" distB="0" distL="0" distR="0" wp14:anchorId="6DFD55B6" wp14:editId="2ACE2539">
            <wp:extent cx="1440493" cy="537405"/>
            <wp:effectExtent l="0" t="0" r="7620" b="0"/>
            <wp:docPr id="3" name="Image 3" descr="Macintosh HD:CSM:Logo CSM:CSM_LOGOTYPE_PANTONE_660C-1807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CSM:Logo CSM:CSM_LOGOTYPE_PANTONE_660C-1807C.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493" cy="537405"/>
                    </a:xfrm>
                    <a:prstGeom prst="rect">
                      <a:avLst/>
                    </a:prstGeom>
                    <a:noFill/>
                    <a:ln>
                      <a:noFill/>
                    </a:ln>
                  </pic:spPr>
                </pic:pic>
              </a:graphicData>
            </a:graphic>
          </wp:inline>
        </w:drawing>
      </w:r>
      <w:r>
        <w:rPr>
          <w:rStyle w:val="tlid-translation"/>
          <w:rFonts w:eastAsia="Times New Roman"/>
        </w:rPr>
        <w:tab/>
      </w:r>
      <w:r>
        <w:rPr>
          <w:rStyle w:val="tlid-translation"/>
          <w:rFonts w:eastAsia="Times New Roman"/>
        </w:rPr>
        <w:tab/>
      </w:r>
      <w:r>
        <w:rPr>
          <w:rStyle w:val="tlid-translation"/>
          <w:rFonts w:eastAsia="Times New Roman"/>
        </w:rPr>
        <w:tab/>
      </w:r>
      <w:r>
        <w:rPr>
          <w:rStyle w:val="tlid-translation"/>
          <w:rFonts w:eastAsia="Times New Roman"/>
        </w:rPr>
        <w:tab/>
      </w:r>
      <w:r>
        <w:rPr>
          <w:rStyle w:val="tlid-translation"/>
          <w:rFonts w:eastAsia="Times New Roman"/>
        </w:rPr>
        <w:tab/>
      </w:r>
      <w:r>
        <w:rPr>
          <w:rStyle w:val="tlid-translation"/>
          <w:rFonts w:eastAsia="Times New Roman"/>
        </w:rPr>
        <w:tab/>
      </w:r>
      <w:r>
        <w:rPr>
          <w:rStyle w:val="tlid-translation"/>
          <w:rFonts w:eastAsia="Times New Roman"/>
        </w:rPr>
        <w:tab/>
      </w:r>
    </w:p>
    <w:p w14:paraId="6A671716" w14:textId="77777777" w:rsidR="008F320C" w:rsidRDefault="008F320C">
      <w:pPr>
        <w:rPr>
          <w:rStyle w:val="tlid-translation"/>
          <w:rFonts w:eastAsia="Times New Roman"/>
        </w:rPr>
      </w:pPr>
    </w:p>
    <w:p w14:paraId="0FED9E82" w14:textId="77777777" w:rsidR="008F320C" w:rsidRDefault="008F320C">
      <w:pPr>
        <w:rPr>
          <w:rStyle w:val="tlid-translation"/>
          <w:rFonts w:eastAsia="Times New Roman"/>
        </w:rPr>
      </w:pPr>
    </w:p>
    <w:p w14:paraId="29E689D7" w14:textId="06C6E4A5" w:rsidR="008F320C" w:rsidRPr="00062C11" w:rsidRDefault="005F5C9F" w:rsidP="00CA61A5">
      <w:pPr>
        <w:jc w:val="center"/>
        <w:rPr>
          <w:rStyle w:val="tlid-translation"/>
          <w:rFonts w:eastAsia="Times New Roman"/>
          <w:b/>
        </w:rPr>
      </w:pPr>
      <w:r w:rsidRPr="00062C11">
        <w:rPr>
          <w:rStyle w:val="tlid-translation"/>
          <w:rFonts w:eastAsia="Times New Roman"/>
          <w:b/>
        </w:rPr>
        <w:t>Projet de collaboration entre le CSM et l’Université de Ben-Gourion</w:t>
      </w:r>
    </w:p>
    <w:p w14:paraId="0C42C1D1" w14:textId="6615B620" w:rsidR="008F320C" w:rsidRDefault="00FC2A5F" w:rsidP="00CA61A5">
      <w:pPr>
        <w:jc w:val="both"/>
        <w:rPr>
          <w:rStyle w:val="tlid-translation"/>
          <w:rFonts w:eastAsia="Times New Roman"/>
        </w:rPr>
      </w:pPr>
      <w:r>
        <w:rPr>
          <w:rStyle w:val="tlid-translation"/>
          <w:rFonts w:eastAsia="Times New Roman"/>
        </w:rPr>
        <w:t>Ce projet hautement ambitieux</w:t>
      </w:r>
      <w:r w:rsidR="00CA61A5">
        <w:rPr>
          <w:rStyle w:val="tlid-translation"/>
          <w:rFonts w:eastAsia="Times New Roman"/>
        </w:rPr>
        <w:t xml:space="preserve"> </w:t>
      </w:r>
      <w:r>
        <w:rPr>
          <w:rStyle w:val="tlid-translation"/>
          <w:rFonts w:eastAsia="Times New Roman"/>
        </w:rPr>
        <w:t xml:space="preserve">qui </w:t>
      </w:r>
      <w:r w:rsidR="00CA61A5">
        <w:rPr>
          <w:rStyle w:val="tlid-translation"/>
          <w:rFonts w:eastAsia="Times New Roman"/>
        </w:rPr>
        <w:t xml:space="preserve">vise l’utilisation de l’immunothérapie </w:t>
      </w:r>
      <w:r>
        <w:rPr>
          <w:rStyle w:val="tlid-translation"/>
          <w:rFonts w:eastAsia="Times New Roman"/>
        </w:rPr>
        <w:t>dans les pathologie</w:t>
      </w:r>
      <w:r w:rsidR="00F91B3A">
        <w:rPr>
          <w:rStyle w:val="tlid-translation"/>
          <w:rFonts w:eastAsia="Times New Roman"/>
        </w:rPr>
        <w:t>s</w:t>
      </w:r>
      <w:r>
        <w:rPr>
          <w:rStyle w:val="tlid-translation"/>
          <w:rFonts w:eastAsia="Times New Roman"/>
        </w:rPr>
        <w:t xml:space="preserve"> humaine</w:t>
      </w:r>
      <w:r w:rsidR="00F91B3A">
        <w:rPr>
          <w:rStyle w:val="tlid-translation"/>
          <w:rFonts w:eastAsia="Times New Roman"/>
        </w:rPr>
        <w:t>s</w:t>
      </w:r>
      <w:r>
        <w:rPr>
          <w:rStyle w:val="tlid-translation"/>
          <w:rFonts w:eastAsia="Times New Roman"/>
        </w:rPr>
        <w:t xml:space="preserve"> a été initié grâ</w:t>
      </w:r>
      <w:r w:rsidR="00310D52">
        <w:rPr>
          <w:rStyle w:val="tlid-translation"/>
          <w:rFonts w:eastAsia="Times New Roman"/>
        </w:rPr>
        <w:t>ce à Madame Lau</w:t>
      </w:r>
      <w:r>
        <w:rPr>
          <w:rStyle w:val="tlid-translation"/>
          <w:rFonts w:eastAsia="Times New Roman"/>
        </w:rPr>
        <w:t xml:space="preserve">rence </w:t>
      </w:r>
      <w:r w:rsidR="00310D52">
        <w:rPr>
          <w:rStyle w:val="tlid-translation"/>
          <w:rFonts w:eastAsia="Times New Roman"/>
        </w:rPr>
        <w:t xml:space="preserve"> Ohayon</w:t>
      </w:r>
      <w:r w:rsidR="00894600">
        <w:rPr>
          <w:rStyle w:val="tlid-translation"/>
          <w:rFonts w:eastAsia="Times New Roman"/>
        </w:rPr>
        <w:t xml:space="preserve"> qui nous a mis en contact av</w:t>
      </w:r>
      <w:r w:rsidR="00B62935">
        <w:rPr>
          <w:rStyle w:val="tlid-translation"/>
          <w:rFonts w:eastAsia="Times New Roman"/>
        </w:rPr>
        <w:t xml:space="preserve">ec l’université de Ben-Guryon </w:t>
      </w:r>
      <w:r w:rsidR="00894600">
        <w:rPr>
          <w:rStyle w:val="tlid-translation"/>
          <w:rFonts w:eastAsia="Times New Roman"/>
        </w:rPr>
        <w:t xml:space="preserve">ce qui nous a permis de trouver </w:t>
      </w:r>
      <w:r w:rsidR="00B62935">
        <w:rPr>
          <w:rStyle w:val="tlid-translation"/>
          <w:rFonts w:eastAsia="Times New Roman"/>
        </w:rPr>
        <w:t xml:space="preserve">un </w:t>
      </w:r>
      <w:r w:rsidR="005B1A88">
        <w:rPr>
          <w:rStyle w:val="tlid-translation"/>
          <w:rFonts w:eastAsia="Times New Roman"/>
        </w:rPr>
        <w:t>partenaire</w:t>
      </w:r>
      <w:r w:rsidR="00B62935">
        <w:rPr>
          <w:rStyle w:val="tlid-translation"/>
          <w:rFonts w:eastAsia="Times New Roman"/>
        </w:rPr>
        <w:t xml:space="preserve"> dont la thématique est complémentaire avec</w:t>
      </w:r>
      <w:r w:rsidR="00062C11">
        <w:rPr>
          <w:rStyle w:val="tlid-translation"/>
          <w:rFonts w:eastAsia="Times New Roman"/>
        </w:rPr>
        <w:t xml:space="preserve"> la notre</w:t>
      </w:r>
      <w:r w:rsidR="00B62935">
        <w:rPr>
          <w:rStyle w:val="tlid-translation"/>
          <w:rFonts w:eastAsia="Times New Roman"/>
        </w:rPr>
        <w:t xml:space="preserve">.  </w:t>
      </w:r>
    </w:p>
    <w:p w14:paraId="448D863D" w14:textId="77777777" w:rsidR="00F91B3A" w:rsidRDefault="00F91B3A" w:rsidP="00CA61A5">
      <w:pPr>
        <w:jc w:val="both"/>
        <w:rPr>
          <w:rStyle w:val="tlid-translation"/>
          <w:rFonts w:eastAsia="Times New Roman"/>
        </w:rPr>
      </w:pPr>
    </w:p>
    <w:p w14:paraId="0463B465" w14:textId="08FCAE29" w:rsidR="00F91B3A" w:rsidRPr="00894600" w:rsidRDefault="00894600" w:rsidP="00894600">
      <w:pPr>
        <w:jc w:val="center"/>
        <w:rPr>
          <w:rStyle w:val="tlid-translation"/>
          <w:rFonts w:eastAsia="Times New Roman"/>
          <w:b/>
        </w:rPr>
      </w:pPr>
      <w:r w:rsidRPr="00894600">
        <w:rPr>
          <w:rStyle w:val="tlid-translation"/>
          <w:rFonts w:eastAsia="Times New Roman"/>
          <w:b/>
        </w:rPr>
        <w:t>Résumé du projet et résultats préliminaires</w:t>
      </w:r>
    </w:p>
    <w:p w14:paraId="358A5784" w14:textId="265FA517" w:rsidR="003C0D89" w:rsidRDefault="00AA31D4" w:rsidP="001D34D7">
      <w:pPr>
        <w:jc w:val="both"/>
        <w:rPr>
          <w:rStyle w:val="tlid-translation"/>
          <w:rFonts w:eastAsia="Times New Roman"/>
        </w:rPr>
      </w:pPr>
      <w:r>
        <w:rPr>
          <w:rStyle w:val="tlid-translation"/>
          <w:rFonts w:eastAsia="Times New Roman"/>
        </w:rPr>
        <w:t xml:space="preserve">L'immunothérapie est apparue </w:t>
      </w:r>
      <w:r w:rsidR="00527BAF">
        <w:rPr>
          <w:rStyle w:val="tlid-translation"/>
          <w:rFonts w:eastAsia="Times New Roman"/>
        </w:rPr>
        <w:t xml:space="preserve">récemment </w:t>
      </w:r>
      <w:r>
        <w:rPr>
          <w:rStyle w:val="tlid-translation"/>
          <w:rFonts w:eastAsia="Times New Roman"/>
        </w:rPr>
        <w:t xml:space="preserve">comme une stratégie prometteuse pour traiter plusieurs maladies, notamment les cancers, les infections et les allergies, </w:t>
      </w:r>
      <w:r w:rsidR="00527BAF">
        <w:rPr>
          <w:rStyle w:val="tlid-translation"/>
          <w:rFonts w:eastAsia="Times New Roman"/>
        </w:rPr>
        <w:t xml:space="preserve">qui constituent </w:t>
      </w:r>
      <w:r w:rsidR="00B01A29">
        <w:rPr>
          <w:rStyle w:val="tlid-translation"/>
          <w:rFonts w:eastAsia="Times New Roman"/>
        </w:rPr>
        <w:t>un</w:t>
      </w:r>
      <w:r w:rsidR="00527BAF">
        <w:rPr>
          <w:rStyle w:val="tlid-translation"/>
          <w:rFonts w:eastAsia="Times New Roman"/>
        </w:rPr>
        <w:t xml:space="preserve"> </w:t>
      </w:r>
      <w:r>
        <w:rPr>
          <w:rStyle w:val="tlid-translation"/>
          <w:rFonts w:eastAsia="Times New Roman"/>
        </w:rPr>
        <w:t>prob</w:t>
      </w:r>
      <w:r w:rsidR="00B01A29">
        <w:rPr>
          <w:rStyle w:val="tlid-translation"/>
          <w:rFonts w:eastAsia="Times New Roman"/>
        </w:rPr>
        <w:t>lème de santé publique mondial</w:t>
      </w:r>
      <w:r>
        <w:rPr>
          <w:rStyle w:val="tlid-translation"/>
          <w:rFonts w:eastAsia="Times New Roman"/>
        </w:rPr>
        <w:t xml:space="preserve">. Pour cette raison, les chercheurs, les cliniciens </w:t>
      </w:r>
      <w:r w:rsidR="00527BAF">
        <w:rPr>
          <w:rStyle w:val="tlid-translation"/>
          <w:rFonts w:eastAsia="Times New Roman"/>
        </w:rPr>
        <w:t>ainsi que</w:t>
      </w:r>
      <w:r>
        <w:rPr>
          <w:rStyle w:val="tlid-translation"/>
          <w:rFonts w:eastAsia="Times New Roman"/>
        </w:rPr>
        <w:t xml:space="preserve"> sociétés pharmaceutiques manifestent un intérêt croissant pour </w:t>
      </w:r>
      <w:r w:rsidR="00527BAF">
        <w:rPr>
          <w:rStyle w:val="tlid-translation"/>
          <w:rFonts w:eastAsia="Times New Roman"/>
        </w:rPr>
        <w:t xml:space="preserve">le développement d’une approche </w:t>
      </w:r>
      <w:r w:rsidR="00B01A29">
        <w:rPr>
          <w:rStyle w:val="tlid-translation"/>
          <w:rFonts w:eastAsia="Times New Roman"/>
        </w:rPr>
        <w:t>thérapeutique qui cible le système immunitaire</w:t>
      </w:r>
      <w:r>
        <w:rPr>
          <w:rStyle w:val="tlid-translation"/>
          <w:rFonts w:eastAsia="Times New Roman"/>
        </w:rPr>
        <w:t>.</w:t>
      </w:r>
      <w:r w:rsidR="00B01A29">
        <w:rPr>
          <w:rStyle w:val="tlid-translation"/>
          <w:rFonts w:eastAsia="Times New Roman"/>
        </w:rPr>
        <w:t xml:space="preserve"> </w:t>
      </w:r>
      <w:r w:rsidR="0061605E">
        <w:rPr>
          <w:rStyle w:val="tlid-translation"/>
          <w:rFonts w:eastAsia="Times New Roman"/>
        </w:rPr>
        <w:t>En effet, l</w:t>
      </w:r>
      <w:r>
        <w:rPr>
          <w:rStyle w:val="tlid-translation"/>
          <w:rFonts w:eastAsia="Times New Roman"/>
        </w:rPr>
        <w:t xml:space="preserve">es améliorations biomédicales les plus </w:t>
      </w:r>
      <w:r w:rsidR="00B01A29">
        <w:rPr>
          <w:rStyle w:val="tlid-translation"/>
          <w:rFonts w:eastAsia="Times New Roman"/>
        </w:rPr>
        <w:t>marquantes</w:t>
      </w:r>
      <w:r>
        <w:rPr>
          <w:rStyle w:val="tlid-translation"/>
          <w:rFonts w:eastAsia="Times New Roman"/>
        </w:rPr>
        <w:t xml:space="preserve"> de la dernière décennie proviennent </w:t>
      </w:r>
      <w:r w:rsidR="00B01A29">
        <w:rPr>
          <w:rStyle w:val="tlid-translation"/>
          <w:rFonts w:eastAsia="Times New Roman"/>
        </w:rPr>
        <w:t xml:space="preserve">de l’application de l’immunothérapie dans le traitement </w:t>
      </w:r>
      <w:r>
        <w:rPr>
          <w:rStyle w:val="tlid-translation"/>
          <w:rFonts w:eastAsia="Times New Roman"/>
        </w:rPr>
        <w:t>du cancer.</w:t>
      </w:r>
      <w:r>
        <w:rPr>
          <w:rFonts w:eastAsia="Times New Roman"/>
        </w:rPr>
        <w:br/>
      </w:r>
      <w:r w:rsidR="00B01A29">
        <w:rPr>
          <w:rStyle w:val="tlid-translation"/>
          <w:rFonts w:eastAsia="Times New Roman"/>
        </w:rPr>
        <w:t>Compte tenu de l'émergence</w:t>
      </w:r>
      <w:r>
        <w:rPr>
          <w:rStyle w:val="tlid-translation"/>
          <w:rFonts w:eastAsia="Times New Roman"/>
        </w:rPr>
        <w:t xml:space="preserve"> d'agents pathogènes multi</w:t>
      </w:r>
      <w:r w:rsidR="003C0D89">
        <w:rPr>
          <w:rStyle w:val="tlid-translation"/>
          <w:rFonts w:eastAsia="Times New Roman"/>
        </w:rPr>
        <w:t>-</w:t>
      </w:r>
      <w:r>
        <w:rPr>
          <w:rStyle w:val="tlid-translation"/>
          <w:rFonts w:eastAsia="Times New Roman"/>
        </w:rPr>
        <w:t xml:space="preserve">résistants et du besoin urgent de nouveaux traitements, l'utilisation d'immunothérapies </w:t>
      </w:r>
      <w:r w:rsidR="00527BAF">
        <w:rPr>
          <w:rStyle w:val="tlid-translation"/>
          <w:rFonts w:eastAsia="Times New Roman"/>
        </w:rPr>
        <w:t>en tant qu’adjuvant</w:t>
      </w:r>
      <w:r>
        <w:rPr>
          <w:rStyle w:val="tlid-translation"/>
          <w:rFonts w:eastAsia="Times New Roman"/>
        </w:rPr>
        <w:t xml:space="preserve"> pour stimuler sélectivement les réponses immunitaires protectrices contre les infections bactériennes </w:t>
      </w:r>
      <w:r w:rsidR="00B01A29">
        <w:rPr>
          <w:rStyle w:val="tlid-translation"/>
          <w:rFonts w:eastAsia="Times New Roman"/>
        </w:rPr>
        <w:t xml:space="preserve">semble </w:t>
      </w:r>
      <w:r w:rsidR="004478B7">
        <w:rPr>
          <w:rStyle w:val="tlid-translation"/>
          <w:rFonts w:eastAsia="Times New Roman"/>
        </w:rPr>
        <w:t xml:space="preserve">aussi </w:t>
      </w:r>
      <w:r w:rsidR="00B01A29">
        <w:rPr>
          <w:rStyle w:val="tlid-translation"/>
          <w:rFonts w:eastAsia="Times New Roman"/>
        </w:rPr>
        <w:t>être</w:t>
      </w:r>
      <w:r>
        <w:rPr>
          <w:rStyle w:val="tlid-translation"/>
          <w:rFonts w:eastAsia="Times New Roman"/>
        </w:rPr>
        <w:t xml:space="preserve"> une approche prometteuse.</w:t>
      </w:r>
    </w:p>
    <w:p w14:paraId="72459332" w14:textId="2F2F7284" w:rsidR="003C0D89" w:rsidRDefault="00AA31D4" w:rsidP="001D34D7">
      <w:pPr>
        <w:jc w:val="both"/>
        <w:rPr>
          <w:rStyle w:val="tlid-translation"/>
          <w:rFonts w:eastAsia="Times New Roman"/>
        </w:rPr>
      </w:pPr>
      <w:r>
        <w:rPr>
          <w:rFonts w:eastAsia="Times New Roman"/>
        </w:rPr>
        <w:br/>
      </w:r>
      <w:r w:rsidR="0061605E">
        <w:rPr>
          <w:rStyle w:val="tlid-translation"/>
          <w:rFonts w:eastAsia="Times New Roman"/>
        </w:rPr>
        <w:t>L’amélioration de</w:t>
      </w:r>
      <w:r>
        <w:rPr>
          <w:rStyle w:val="tlid-translation"/>
          <w:rFonts w:eastAsia="Times New Roman"/>
        </w:rPr>
        <w:t xml:space="preserve"> notre connaissance de la réponse immunitaire innée aux infections est essentiel</w:t>
      </w:r>
      <w:r w:rsidR="00B01A29">
        <w:rPr>
          <w:rStyle w:val="tlid-translation"/>
          <w:rFonts w:eastAsia="Times New Roman"/>
        </w:rPr>
        <w:t>le</w:t>
      </w:r>
      <w:r>
        <w:rPr>
          <w:rStyle w:val="tlid-translation"/>
          <w:rFonts w:eastAsia="Times New Roman"/>
        </w:rPr>
        <w:t xml:space="preserve"> pour le développement de telles applications.</w:t>
      </w:r>
      <w:r w:rsidR="0061605E">
        <w:rPr>
          <w:rStyle w:val="tlid-translation"/>
          <w:rFonts w:eastAsia="Times New Roman"/>
        </w:rPr>
        <w:t xml:space="preserve"> </w:t>
      </w:r>
      <w:r w:rsidR="00D35029">
        <w:rPr>
          <w:rStyle w:val="tlid-translation"/>
          <w:rFonts w:eastAsia="Times New Roman"/>
        </w:rPr>
        <w:t xml:space="preserve">Notre programme scientifique se concentre sur des études comparatives de la réponse immunitaire dans deux modèles symbiotiques: l'homme et une anémone de mer, </w:t>
      </w:r>
      <w:r w:rsidR="00D35029" w:rsidRPr="0061605E">
        <w:rPr>
          <w:rStyle w:val="tlid-translation"/>
          <w:rFonts w:eastAsia="Times New Roman"/>
          <w:i/>
        </w:rPr>
        <w:t>Aiptasia pallida</w:t>
      </w:r>
      <w:r w:rsidR="00457B60">
        <w:rPr>
          <w:rStyle w:val="tlid-translation"/>
          <w:rFonts w:eastAsia="Times New Roman"/>
          <w:i/>
        </w:rPr>
        <w:t xml:space="preserve">. </w:t>
      </w:r>
      <w:r w:rsidR="00457B60" w:rsidRPr="00457B60">
        <w:rPr>
          <w:rStyle w:val="tlid-translation"/>
          <w:rFonts w:eastAsia="Times New Roman"/>
        </w:rPr>
        <w:t>La bonne santé de ces deux organismes</w:t>
      </w:r>
      <w:r w:rsidR="00457B60">
        <w:rPr>
          <w:rStyle w:val="tlid-translation"/>
          <w:rFonts w:eastAsia="Times New Roman"/>
          <w:i/>
        </w:rPr>
        <w:t xml:space="preserve"> </w:t>
      </w:r>
      <w:r w:rsidR="00D35029">
        <w:rPr>
          <w:rStyle w:val="tlid-translation"/>
          <w:rFonts w:eastAsia="Times New Roman"/>
        </w:rPr>
        <w:t>dépend de leur symbiose avec divers microorganismes, ce qui les aide à lutter contre les agents pathogènes. L'anémone a développé des stratégies pour vivre en étroite association avec de bonnes bactéries et lutter contre les mauvaises bactéries pendant 550 mi</w:t>
      </w:r>
      <w:r w:rsidR="00457B60">
        <w:rPr>
          <w:rStyle w:val="tlid-translation"/>
          <w:rFonts w:eastAsia="Times New Roman"/>
        </w:rPr>
        <w:t>llions d'années. Les primates ont émergé</w:t>
      </w:r>
      <w:r w:rsidR="00D35029">
        <w:rPr>
          <w:rStyle w:val="tlid-translation"/>
          <w:rFonts w:eastAsia="Times New Roman"/>
        </w:rPr>
        <w:t xml:space="preserve"> il y a 65 millions d'années. Lorsque l'on compare les gènes immunitaires de l'anémone à ceux de l'homme, on peut observer un niveau de similitude surprenant. Nous prévoyons qu'une meilleure compréhension de la réponse immunitaire de l'anémone aux infections par des agents pathogènes peut conduire à des </w:t>
      </w:r>
      <w:r w:rsidR="004478B7">
        <w:rPr>
          <w:rStyle w:val="tlid-translation"/>
          <w:rFonts w:eastAsia="Times New Roman"/>
        </w:rPr>
        <w:t>avancées</w:t>
      </w:r>
      <w:r w:rsidR="00D35029">
        <w:rPr>
          <w:rStyle w:val="tlid-translation"/>
          <w:rFonts w:eastAsia="Times New Roman"/>
        </w:rPr>
        <w:t xml:space="preserve"> importantes </w:t>
      </w:r>
      <w:r w:rsidR="0061605E">
        <w:rPr>
          <w:rStyle w:val="tlid-translation"/>
          <w:rFonts w:eastAsia="Times New Roman"/>
        </w:rPr>
        <w:t>dans la compréhension du système immunitaire de l’homme</w:t>
      </w:r>
      <w:r w:rsidR="00D35029">
        <w:rPr>
          <w:rStyle w:val="tlid-translation"/>
          <w:rFonts w:eastAsia="Times New Roman"/>
        </w:rPr>
        <w:t>.</w:t>
      </w:r>
    </w:p>
    <w:p w14:paraId="5C08121C" w14:textId="4A4907E5" w:rsidR="00D35029" w:rsidRDefault="00D35029" w:rsidP="001D34D7">
      <w:pPr>
        <w:jc w:val="both"/>
        <w:rPr>
          <w:rStyle w:val="tlid-translation"/>
          <w:rFonts w:eastAsia="Times New Roman"/>
        </w:rPr>
      </w:pPr>
      <w:r>
        <w:rPr>
          <w:rFonts w:eastAsia="Times New Roman"/>
        </w:rPr>
        <w:br/>
      </w:r>
      <w:r>
        <w:rPr>
          <w:rStyle w:val="tlid-translation"/>
          <w:rFonts w:eastAsia="Times New Roman"/>
        </w:rPr>
        <w:t xml:space="preserve">Le laboratoire </w:t>
      </w:r>
      <w:r w:rsidR="004478B7">
        <w:rPr>
          <w:rStyle w:val="tlid-translation"/>
          <w:rFonts w:eastAsia="Times New Roman"/>
        </w:rPr>
        <w:t xml:space="preserve">dirigé par </w:t>
      </w:r>
      <w:r>
        <w:rPr>
          <w:rStyle w:val="tlid-translation"/>
          <w:rFonts w:eastAsia="Times New Roman"/>
        </w:rPr>
        <w:t xml:space="preserve">Dorota Czerucka du Centre scientifique de Monaco étudie actuellement les interactions entre les bactéries pathogènes et les cellules immunitaires humaines. Récemment, </w:t>
      </w:r>
      <w:r w:rsidR="00725C93">
        <w:rPr>
          <w:rStyle w:val="tlid-translation"/>
          <w:rFonts w:eastAsia="Times New Roman"/>
        </w:rPr>
        <w:t>l’équipe a développé le modèle</w:t>
      </w:r>
      <w:r>
        <w:rPr>
          <w:rStyle w:val="tlid-translation"/>
          <w:rFonts w:eastAsia="Times New Roman"/>
        </w:rPr>
        <w:t xml:space="preserve"> </w:t>
      </w:r>
      <w:r w:rsidRPr="0061605E">
        <w:rPr>
          <w:rStyle w:val="tlid-translation"/>
          <w:rFonts w:eastAsia="Times New Roman"/>
          <w:i/>
        </w:rPr>
        <w:t>Aiptasia pallida</w:t>
      </w:r>
      <w:r>
        <w:rPr>
          <w:rStyle w:val="tlid-translation"/>
          <w:rFonts w:eastAsia="Times New Roman"/>
        </w:rPr>
        <w:t xml:space="preserve">, qui possède un système immunitaire inné hautement conservé et comparable </w:t>
      </w:r>
      <w:r w:rsidR="00725C93">
        <w:rPr>
          <w:rStyle w:val="tlid-translation"/>
          <w:rFonts w:eastAsia="Times New Roman"/>
        </w:rPr>
        <w:t xml:space="preserve">à l'homme, </w:t>
      </w:r>
      <w:r>
        <w:rPr>
          <w:rStyle w:val="tlid-translation"/>
          <w:rFonts w:eastAsia="Times New Roman"/>
        </w:rPr>
        <w:t>pour mieux comprendre les interactions entre les bactéries pathogènes et les cellules immunitaires.</w:t>
      </w:r>
    </w:p>
    <w:p w14:paraId="33F40448" w14:textId="4AD19AAE" w:rsidR="0061605E" w:rsidRDefault="00D35029" w:rsidP="001D34D7">
      <w:pPr>
        <w:jc w:val="both"/>
        <w:rPr>
          <w:rStyle w:val="tlid-translation"/>
          <w:rFonts w:eastAsia="Times New Roman"/>
        </w:rPr>
      </w:pPr>
      <w:r>
        <w:rPr>
          <w:rStyle w:val="tlid-translation"/>
          <w:rFonts w:eastAsia="Times New Roman"/>
        </w:rPr>
        <w:lastRenderedPageBreak/>
        <w:t>L’isole</w:t>
      </w:r>
      <w:r w:rsidR="0061605E">
        <w:rPr>
          <w:rStyle w:val="tlid-translation"/>
          <w:rFonts w:eastAsia="Times New Roman"/>
        </w:rPr>
        <w:t>ment des cellules immunitaires d’</w:t>
      </w:r>
      <w:r w:rsidRPr="0061605E">
        <w:rPr>
          <w:rStyle w:val="tlid-translation"/>
          <w:rFonts w:eastAsia="Times New Roman"/>
          <w:i/>
        </w:rPr>
        <w:t>Aiptasia</w:t>
      </w:r>
      <w:r>
        <w:rPr>
          <w:rStyle w:val="tlid-translation"/>
          <w:rFonts w:eastAsia="Times New Roman"/>
        </w:rPr>
        <w:t xml:space="preserve"> est crucial pour ce projet. Nous prévoyons d'utiliser la procédure de tri cellulaire récemment développée par Benyamin Rosental sur les coraux et les anémones. Cette technique permet de distinguer et de caractériser les</w:t>
      </w:r>
      <w:r w:rsidR="0061605E">
        <w:rPr>
          <w:rStyle w:val="tlid-translation"/>
          <w:rFonts w:eastAsia="Times New Roman"/>
        </w:rPr>
        <w:t xml:space="preserve"> différents</w:t>
      </w:r>
      <w:r w:rsidR="00725C93">
        <w:rPr>
          <w:rStyle w:val="tlid-translation"/>
          <w:rFonts w:eastAsia="Times New Roman"/>
        </w:rPr>
        <w:t xml:space="preserve"> types de cellules,</w:t>
      </w:r>
      <w:r>
        <w:rPr>
          <w:rStyle w:val="tlid-translation"/>
          <w:rFonts w:eastAsia="Times New Roman"/>
        </w:rPr>
        <w:t xml:space="preserve"> d'isoler les cellules vivantes et de caractériser leurs fonctions immunologiques. Benyamin est en train d'installer son laboratoire à l'Université Ben Gourion en Israël. Il bénéficiera de notre expertise en biologie </w:t>
      </w:r>
      <w:r w:rsidR="0061605E">
        <w:rPr>
          <w:rStyle w:val="tlid-translation"/>
          <w:rFonts w:eastAsia="Times New Roman"/>
        </w:rPr>
        <w:t>des cnidaires</w:t>
      </w:r>
      <w:r>
        <w:rPr>
          <w:rStyle w:val="tlid-translation"/>
          <w:rFonts w:eastAsia="Times New Roman"/>
        </w:rPr>
        <w:t xml:space="preserve"> et du modèle anémone pour lancer son propre projet sur la biologie de l'imm</w:t>
      </w:r>
      <w:r w:rsidR="00B62935">
        <w:rPr>
          <w:rStyle w:val="tlid-translation"/>
          <w:rFonts w:eastAsia="Times New Roman"/>
        </w:rPr>
        <w:t>unité et des cellules souches chez les</w:t>
      </w:r>
      <w:r>
        <w:rPr>
          <w:rStyle w:val="tlid-translation"/>
          <w:rFonts w:eastAsia="Times New Roman"/>
        </w:rPr>
        <w:t xml:space="preserve"> cnidaire</w:t>
      </w:r>
      <w:r w:rsidR="00B62935">
        <w:rPr>
          <w:rStyle w:val="tlid-translation"/>
          <w:rFonts w:eastAsia="Times New Roman"/>
        </w:rPr>
        <w:t>s</w:t>
      </w:r>
      <w:r>
        <w:rPr>
          <w:rStyle w:val="tlid-translation"/>
          <w:rFonts w:eastAsia="Times New Roman"/>
        </w:rPr>
        <w:t>.</w:t>
      </w:r>
    </w:p>
    <w:p w14:paraId="3CAB98DC" w14:textId="2115395F" w:rsidR="00D35029" w:rsidRDefault="00D35029" w:rsidP="001D34D7">
      <w:pPr>
        <w:jc w:val="both"/>
        <w:rPr>
          <w:rStyle w:val="tlid-translation"/>
          <w:rFonts w:eastAsia="Times New Roman"/>
        </w:rPr>
      </w:pPr>
      <w:r>
        <w:rPr>
          <w:rFonts w:eastAsia="Times New Roman"/>
        </w:rPr>
        <w:br/>
      </w:r>
      <w:r w:rsidR="00B62935">
        <w:rPr>
          <w:rStyle w:val="tlid-translation"/>
          <w:rFonts w:eastAsia="Times New Roman"/>
        </w:rPr>
        <w:t>N</w:t>
      </w:r>
      <w:r>
        <w:rPr>
          <w:rStyle w:val="tlid-translation"/>
          <w:rFonts w:eastAsia="Times New Roman"/>
        </w:rPr>
        <w:t>otre objectif est de combiner nos connaissances et nos capacités pour améliorer notre compréhension des réponses du système d'immunité innée en immunothérapie appliquée.</w:t>
      </w:r>
    </w:p>
    <w:p w14:paraId="28C159A0" w14:textId="77777777" w:rsidR="00D621B6" w:rsidRDefault="00D621B6" w:rsidP="001D34D7">
      <w:pPr>
        <w:jc w:val="both"/>
        <w:rPr>
          <w:rStyle w:val="tlid-translation"/>
          <w:rFonts w:eastAsia="Times New Roman"/>
        </w:rPr>
      </w:pPr>
    </w:p>
    <w:p w14:paraId="1C98260B" w14:textId="13F84273" w:rsidR="00D621B6" w:rsidRDefault="00D621B6" w:rsidP="001D34D7">
      <w:pPr>
        <w:jc w:val="both"/>
        <w:rPr>
          <w:rStyle w:val="tlid-translation"/>
          <w:rFonts w:eastAsia="Times New Roman"/>
        </w:rPr>
      </w:pPr>
      <w:r>
        <w:rPr>
          <w:noProof/>
          <w:sz w:val="22"/>
          <w:szCs w:val="22"/>
          <w:lang w:eastAsia="fr-FR"/>
        </w:rPr>
        <w:drawing>
          <wp:inline distT="0" distB="0" distL="0" distR="0" wp14:anchorId="3619F013" wp14:editId="1C1BC885">
            <wp:extent cx="4894119" cy="2517335"/>
            <wp:effectExtent l="0" t="0" r="825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4119" cy="2517335"/>
                    </a:xfrm>
                    <a:prstGeom prst="rect">
                      <a:avLst/>
                    </a:prstGeom>
                    <a:noFill/>
                    <a:ln>
                      <a:noFill/>
                    </a:ln>
                  </pic:spPr>
                </pic:pic>
              </a:graphicData>
            </a:graphic>
          </wp:inline>
        </w:drawing>
      </w:r>
    </w:p>
    <w:p w14:paraId="5444CA90" w14:textId="77777777" w:rsidR="009D77A6" w:rsidRDefault="009D77A6" w:rsidP="001D34D7">
      <w:pPr>
        <w:jc w:val="both"/>
        <w:rPr>
          <w:rStyle w:val="tlid-translation"/>
          <w:rFonts w:eastAsia="Times New Roman"/>
        </w:rPr>
      </w:pPr>
    </w:p>
    <w:p w14:paraId="6E1BDC70" w14:textId="77777777" w:rsidR="009D77A6" w:rsidRDefault="009D77A6" w:rsidP="001D34D7">
      <w:pPr>
        <w:jc w:val="both"/>
        <w:rPr>
          <w:rStyle w:val="tlid-translation"/>
          <w:rFonts w:eastAsia="Times New Roman"/>
        </w:rPr>
      </w:pPr>
    </w:p>
    <w:p w14:paraId="3DE4A4A1" w14:textId="77777777" w:rsidR="009D77A6" w:rsidRDefault="009D77A6" w:rsidP="001D34D7">
      <w:pPr>
        <w:jc w:val="both"/>
        <w:rPr>
          <w:rStyle w:val="tlid-translation"/>
          <w:rFonts w:eastAsia="Times New Roman"/>
        </w:rPr>
      </w:pPr>
    </w:p>
    <w:p w14:paraId="078C9CB8" w14:textId="77777777" w:rsidR="009D77A6" w:rsidRDefault="009D77A6" w:rsidP="001D34D7">
      <w:pPr>
        <w:jc w:val="both"/>
        <w:rPr>
          <w:rStyle w:val="tlid-translation"/>
          <w:rFonts w:eastAsia="Times New Roman"/>
        </w:rPr>
      </w:pPr>
    </w:p>
    <w:p w14:paraId="0705E19D" w14:textId="77777777" w:rsidR="00211EAA" w:rsidRDefault="00211EAA" w:rsidP="001D34D7">
      <w:pPr>
        <w:jc w:val="both"/>
        <w:rPr>
          <w:rStyle w:val="tlid-translation"/>
          <w:rFonts w:eastAsia="Times New Roman"/>
        </w:rPr>
      </w:pPr>
    </w:p>
    <w:p w14:paraId="07AD0168" w14:textId="77777777" w:rsidR="00211EAA" w:rsidRDefault="00211EAA" w:rsidP="001D34D7">
      <w:pPr>
        <w:jc w:val="both"/>
        <w:rPr>
          <w:rStyle w:val="tlid-translation"/>
          <w:rFonts w:eastAsia="Times New Roman"/>
        </w:rPr>
      </w:pPr>
    </w:p>
    <w:p w14:paraId="131B9D32" w14:textId="77777777" w:rsidR="00211EAA" w:rsidRDefault="00211EAA" w:rsidP="001D34D7">
      <w:pPr>
        <w:jc w:val="both"/>
        <w:rPr>
          <w:rStyle w:val="tlid-translation"/>
          <w:rFonts w:eastAsia="Times New Roman"/>
        </w:rPr>
      </w:pPr>
    </w:p>
    <w:p w14:paraId="256A334C" w14:textId="77777777" w:rsidR="00211EAA" w:rsidRDefault="00211EAA" w:rsidP="001D34D7">
      <w:pPr>
        <w:jc w:val="both"/>
        <w:rPr>
          <w:rStyle w:val="tlid-translation"/>
          <w:rFonts w:eastAsia="Times New Roman"/>
        </w:rPr>
      </w:pPr>
    </w:p>
    <w:p w14:paraId="763EC3EC" w14:textId="77777777" w:rsidR="00211EAA" w:rsidRDefault="00211EAA" w:rsidP="001D34D7">
      <w:pPr>
        <w:jc w:val="both"/>
        <w:rPr>
          <w:rStyle w:val="tlid-translation"/>
          <w:rFonts w:eastAsia="Times New Roman"/>
        </w:rPr>
      </w:pPr>
    </w:p>
    <w:p w14:paraId="60EF225A" w14:textId="77777777" w:rsidR="00211EAA" w:rsidRDefault="00211EAA" w:rsidP="001D34D7">
      <w:pPr>
        <w:jc w:val="both"/>
        <w:rPr>
          <w:rStyle w:val="tlid-translation"/>
          <w:rFonts w:eastAsia="Times New Roman"/>
        </w:rPr>
      </w:pPr>
    </w:p>
    <w:p w14:paraId="5105CD02" w14:textId="77777777" w:rsidR="00211EAA" w:rsidRDefault="00211EAA" w:rsidP="001D34D7">
      <w:pPr>
        <w:jc w:val="both"/>
        <w:rPr>
          <w:rStyle w:val="tlid-translation"/>
          <w:rFonts w:eastAsia="Times New Roman"/>
        </w:rPr>
      </w:pPr>
    </w:p>
    <w:p w14:paraId="6696984C" w14:textId="77777777" w:rsidR="00211EAA" w:rsidRDefault="00211EAA" w:rsidP="001D34D7">
      <w:pPr>
        <w:jc w:val="both"/>
        <w:rPr>
          <w:rStyle w:val="tlid-translation"/>
          <w:rFonts w:eastAsia="Times New Roman"/>
        </w:rPr>
      </w:pPr>
    </w:p>
    <w:p w14:paraId="3A5D7BE5" w14:textId="77777777" w:rsidR="00211EAA" w:rsidRDefault="00211EAA" w:rsidP="001D34D7">
      <w:pPr>
        <w:jc w:val="both"/>
        <w:rPr>
          <w:rStyle w:val="tlid-translation"/>
          <w:rFonts w:eastAsia="Times New Roman"/>
        </w:rPr>
      </w:pPr>
    </w:p>
    <w:p w14:paraId="2F66C354" w14:textId="77777777" w:rsidR="00211EAA" w:rsidRDefault="00211EAA" w:rsidP="001D34D7">
      <w:pPr>
        <w:jc w:val="both"/>
        <w:rPr>
          <w:rStyle w:val="tlid-translation"/>
          <w:rFonts w:eastAsia="Times New Roman"/>
        </w:rPr>
      </w:pPr>
    </w:p>
    <w:p w14:paraId="3864E55C" w14:textId="77777777" w:rsidR="009D77A6" w:rsidRDefault="009D77A6" w:rsidP="001D34D7">
      <w:pPr>
        <w:jc w:val="both"/>
        <w:rPr>
          <w:rStyle w:val="tlid-translation"/>
          <w:rFonts w:eastAsia="Times New Roman"/>
        </w:rPr>
      </w:pPr>
    </w:p>
    <w:p w14:paraId="4F732CBE" w14:textId="77777777" w:rsidR="001D34D7" w:rsidRPr="00AC63F0" w:rsidRDefault="009D77A6" w:rsidP="003F5550">
      <w:pPr>
        <w:spacing w:after="0"/>
        <w:jc w:val="center"/>
        <w:rPr>
          <w:rFonts w:eastAsia="Times New Roman" w:cs="Times New Roman"/>
          <w:b/>
          <w:lang w:eastAsia="fr-FR"/>
        </w:rPr>
      </w:pPr>
      <w:r w:rsidRPr="00AC63F0">
        <w:rPr>
          <w:rFonts w:eastAsia="Times New Roman" w:cs="Times New Roman"/>
          <w:b/>
          <w:lang w:eastAsia="fr-FR"/>
        </w:rPr>
        <w:t>Résultats préliminaires du 15 juillet 2019</w:t>
      </w:r>
    </w:p>
    <w:p w14:paraId="70E851F5" w14:textId="3C564E54" w:rsidR="00D621B6" w:rsidRDefault="009D77A6" w:rsidP="001D34D7">
      <w:pPr>
        <w:spacing w:after="0"/>
        <w:jc w:val="both"/>
        <w:rPr>
          <w:rFonts w:eastAsia="Times New Roman" w:cs="Times New Roman"/>
          <w:lang w:eastAsia="fr-FR"/>
        </w:rPr>
      </w:pPr>
      <w:r w:rsidRPr="009D77A6">
        <w:rPr>
          <w:rFonts w:eastAsia="Times New Roman" w:cs="Times New Roman"/>
          <w:lang w:eastAsia="fr-FR"/>
        </w:rPr>
        <w:br/>
      </w:r>
      <w:r w:rsidRPr="009D77A6">
        <w:rPr>
          <w:rFonts w:eastAsia="Times New Roman" w:cs="Times New Roman"/>
          <w:lang w:eastAsia="fr-FR"/>
        </w:rPr>
        <w:br/>
      </w:r>
      <w:r w:rsidR="00F34757">
        <w:rPr>
          <w:rFonts w:eastAsia="Times New Roman" w:cs="Times New Roman"/>
          <w:lang w:eastAsia="fr-FR"/>
        </w:rPr>
        <w:t>S</w:t>
      </w:r>
      <w:r w:rsidR="00F34757" w:rsidRPr="001D34D7">
        <w:rPr>
          <w:rFonts w:eastAsia="Times New Roman" w:cs="Times New Roman"/>
          <w:lang w:eastAsia="fr-FR"/>
        </w:rPr>
        <w:t>u</w:t>
      </w:r>
      <w:r w:rsidR="004478B7">
        <w:rPr>
          <w:rFonts w:eastAsia="Times New Roman" w:cs="Times New Roman"/>
          <w:lang w:eastAsia="fr-FR"/>
        </w:rPr>
        <w:t>r l'invitation du CSM grâce à l’aide d’un membre du MIA</w:t>
      </w:r>
      <w:r w:rsidR="00F34757">
        <w:rPr>
          <w:rFonts w:eastAsia="Times New Roman" w:cs="Times New Roman"/>
          <w:lang w:eastAsia="fr-FR"/>
        </w:rPr>
        <w:t>,</w:t>
      </w:r>
      <w:r w:rsidR="00F34757" w:rsidRPr="001D34D7">
        <w:rPr>
          <w:rFonts w:eastAsia="Times New Roman" w:cs="Times New Roman"/>
          <w:lang w:eastAsia="fr-FR"/>
        </w:rPr>
        <w:t xml:space="preserve"> </w:t>
      </w:r>
      <w:r w:rsidRPr="001D34D7">
        <w:rPr>
          <w:rFonts w:eastAsia="Times New Roman" w:cs="Times New Roman"/>
          <w:lang w:eastAsia="fr-FR"/>
        </w:rPr>
        <w:t xml:space="preserve">Benyamin Rosental  a passé </w:t>
      </w:r>
      <w:r w:rsidR="004478B7">
        <w:rPr>
          <w:rFonts w:eastAsia="Times New Roman" w:cs="Times New Roman"/>
          <w:lang w:eastAsia="fr-FR"/>
        </w:rPr>
        <w:t>deux</w:t>
      </w:r>
      <w:r w:rsidRPr="001D34D7">
        <w:rPr>
          <w:rFonts w:eastAsia="Times New Roman" w:cs="Times New Roman"/>
          <w:lang w:eastAsia="fr-FR"/>
        </w:rPr>
        <w:t xml:space="preserve"> semaine</w:t>
      </w:r>
      <w:r w:rsidR="004478B7">
        <w:rPr>
          <w:rFonts w:eastAsia="Times New Roman" w:cs="Times New Roman"/>
          <w:lang w:eastAsia="fr-FR"/>
        </w:rPr>
        <w:t>s</w:t>
      </w:r>
      <w:r w:rsidRPr="001D34D7">
        <w:rPr>
          <w:rFonts w:eastAsia="Times New Roman" w:cs="Times New Roman"/>
          <w:lang w:eastAsia="fr-FR"/>
        </w:rPr>
        <w:t xml:space="preserve"> </w:t>
      </w:r>
      <w:r w:rsidR="004478B7">
        <w:rPr>
          <w:rFonts w:eastAsia="Times New Roman" w:cs="Times New Roman"/>
          <w:lang w:eastAsia="fr-FR"/>
        </w:rPr>
        <w:t>au</w:t>
      </w:r>
      <w:r w:rsidRPr="001D34D7">
        <w:rPr>
          <w:rFonts w:eastAsia="Times New Roman" w:cs="Times New Roman"/>
          <w:lang w:eastAsia="fr-FR"/>
        </w:rPr>
        <w:t xml:space="preserve"> CSM </w:t>
      </w:r>
      <w:r w:rsidR="00F34757">
        <w:rPr>
          <w:rFonts w:eastAsia="Times New Roman" w:cs="Times New Roman"/>
          <w:lang w:eastAsia="fr-FR"/>
        </w:rPr>
        <w:t>pour travailler sur le</w:t>
      </w:r>
      <w:r w:rsidRPr="001D34D7">
        <w:rPr>
          <w:rFonts w:eastAsia="Times New Roman" w:cs="Times New Roman"/>
          <w:lang w:eastAsia="fr-FR"/>
        </w:rPr>
        <w:t xml:space="preserve"> projet collaboratif avec Dorota Czerucka. Les résultats de cette visite ont abouti à des résultats préliminaires </w:t>
      </w:r>
      <w:r w:rsidR="004478B7">
        <w:rPr>
          <w:rFonts w:eastAsia="Times New Roman" w:cs="Times New Roman"/>
          <w:lang w:eastAsia="fr-FR"/>
        </w:rPr>
        <w:t xml:space="preserve">très prometteurs </w:t>
      </w:r>
      <w:r w:rsidRPr="001D34D7">
        <w:rPr>
          <w:rFonts w:eastAsia="Times New Roman" w:cs="Times New Roman"/>
          <w:lang w:eastAsia="fr-FR"/>
        </w:rPr>
        <w:t xml:space="preserve">sur l’infection microbienne et la réponse immunitaire de </w:t>
      </w:r>
      <w:r w:rsidR="00D621B6">
        <w:rPr>
          <w:rFonts w:eastAsia="Times New Roman" w:cs="Times New Roman"/>
          <w:lang w:eastAsia="fr-FR"/>
        </w:rPr>
        <w:t>l’anémone</w:t>
      </w:r>
      <w:r w:rsidRPr="001D34D7">
        <w:rPr>
          <w:rFonts w:eastAsia="Times New Roman" w:cs="Times New Roman"/>
          <w:lang w:eastAsia="fr-FR"/>
        </w:rPr>
        <w:t xml:space="preserve"> </w:t>
      </w:r>
      <w:r w:rsidRPr="00D621B6">
        <w:rPr>
          <w:rFonts w:eastAsia="Times New Roman" w:cs="Times New Roman"/>
          <w:i/>
          <w:lang w:eastAsia="fr-FR"/>
        </w:rPr>
        <w:t>Aiptasia pallida</w:t>
      </w:r>
      <w:r w:rsidRPr="001D34D7">
        <w:rPr>
          <w:rFonts w:eastAsia="Times New Roman" w:cs="Times New Roman"/>
          <w:lang w:eastAsia="fr-FR"/>
        </w:rPr>
        <w:t>.</w:t>
      </w:r>
    </w:p>
    <w:p w14:paraId="78EF63FC" w14:textId="247E32AC" w:rsidR="00D621B6" w:rsidRDefault="009D77A6" w:rsidP="001D34D7">
      <w:pPr>
        <w:spacing w:after="0"/>
        <w:jc w:val="both"/>
        <w:rPr>
          <w:rFonts w:eastAsia="Times New Roman" w:cs="Times New Roman"/>
          <w:lang w:eastAsia="fr-FR"/>
        </w:rPr>
      </w:pPr>
      <w:r w:rsidRPr="009D77A6">
        <w:rPr>
          <w:rFonts w:eastAsia="Times New Roman" w:cs="Times New Roman"/>
          <w:lang w:eastAsia="fr-FR"/>
        </w:rPr>
        <w:br/>
      </w:r>
      <w:r w:rsidRPr="001D34D7">
        <w:rPr>
          <w:rFonts w:eastAsia="Times New Roman" w:cs="Times New Roman"/>
          <w:lang w:eastAsia="fr-FR"/>
        </w:rPr>
        <w:t xml:space="preserve">Le but de ces expériences était d'identifier différentes populations de cellules dans l'anémone, y compris les cellules cibles infectées par la bactérie </w:t>
      </w:r>
      <w:r w:rsidR="00B62935">
        <w:rPr>
          <w:rFonts w:eastAsia="Times New Roman" w:cs="Times New Roman"/>
          <w:i/>
          <w:lang w:eastAsia="fr-FR"/>
        </w:rPr>
        <w:t>Vibrio parahemaly</w:t>
      </w:r>
      <w:r w:rsidRPr="00D621B6">
        <w:rPr>
          <w:rFonts w:eastAsia="Times New Roman" w:cs="Times New Roman"/>
          <w:i/>
          <w:lang w:eastAsia="fr-FR"/>
        </w:rPr>
        <w:t>ticus</w:t>
      </w:r>
      <w:r w:rsidRPr="001D34D7">
        <w:rPr>
          <w:rFonts w:eastAsia="Times New Roman" w:cs="Times New Roman"/>
          <w:lang w:eastAsia="fr-FR"/>
        </w:rPr>
        <w:t>.</w:t>
      </w:r>
    </w:p>
    <w:p w14:paraId="1334CB8F" w14:textId="77777777" w:rsidR="00D621B6" w:rsidRDefault="00D621B6" w:rsidP="001D34D7">
      <w:pPr>
        <w:spacing w:after="0"/>
        <w:jc w:val="both"/>
        <w:rPr>
          <w:rFonts w:eastAsia="Times New Roman" w:cs="Times New Roman"/>
          <w:lang w:eastAsia="fr-FR"/>
        </w:rPr>
      </w:pPr>
    </w:p>
    <w:p w14:paraId="0497DE3A" w14:textId="1AA2638C" w:rsidR="009D77A6" w:rsidRDefault="009D77A6" w:rsidP="001D34D7">
      <w:pPr>
        <w:spacing w:after="0"/>
        <w:jc w:val="both"/>
        <w:rPr>
          <w:rFonts w:eastAsia="Times New Roman" w:cs="Times New Roman"/>
          <w:lang w:eastAsia="fr-FR"/>
        </w:rPr>
      </w:pPr>
      <w:r w:rsidRPr="001D34D7">
        <w:rPr>
          <w:rFonts w:eastAsia="Times New Roman" w:cs="Times New Roman"/>
          <w:lang w:eastAsia="fr-FR"/>
        </w:rPr>
        <w:t>L'identification des différentes populations a été réalisée après extraction des cellules d'</w:t>
      </w:r>
      <w:r w:rsidRPr="00D621B6">
        <w:rPr>
          <w:rFonts w:eastAsia="Times New Roman" w:cs="Times New Roman"/>
          <w:i/>
          <w:lang w:eastAsia="fr-FR"/>
        </w:rPr>
        <w:t>Aiptasia pallida</w:t>
      </w:r>
      <w:r w:rsidRPr="001D34D7">
        <w:rPr>
          <w:rFonts w:eastAsia="Times New Roman" w:cs="Times New Roman"/>
          <w:lang w:eastAsia="fr-FR"/>
        </w:rPr>
        <w:t xml:space="preserve">. Cela a été suivi par un marquage des cellules par Cells Rox, Lyso tracker (marqueurs que Benyamin a caractérisés pour les cellules immunitaires) et par une coloration de la viabilité. Des exemples des différentes populations </w:t>
      </w:r>
      <w:r w:rsidR="00D621B6">
        <w:rPr>
          <w:rFonts w:eastAsia="Times New Roman" w:cs="Times New Roman"/>
          <w:lang w:eastAsia="fr-FR"/>
        </w:rPr>
        <w:t xml:space="preserve"> ainsi identifiées </w:t>
      </w:r>
      <w:r w:rsidR="00AC63F0">
        <w:rPr>
          <w:rFonts w:eastAsia="Times New Roman" w:cs="Times New Roman"/>
          <w:lang w:eastAsia="fr-FR"/>
        </w:rPr>
        <w:t>sont présentés à la F</w:t>
      </w:r>
      <w:r w:rsidRPr="001D34D7">
        <w:rPr>
          <w:rFonts w:eastAsia="Times New Roman" w:cs="Times New Roman"/>
          <w:lang w:eastAsia="fr-FR"/>
        </w:rPr>
        <w:t>igure 1.</w:t>
      </w:r>
    </w:p>
    <w:p w14:paraId="62D1A1E3" w14:textId="77777777" w:rsidR="00AC63F0" w:rsidRDefault="00AC63F0" w:rsidP="001D34D7">
      <w:pPr>
        <w:spacing w:after="0"/>
        <w:jc w:val="both"/>
        <w:rPr>
          <w:rFonts w:eastAsia="Times New Roman" w:cs="Times New Roman"/>
          <w:lang w:eastAsia="fr-FR"/>
        </w:rPr>
      </w:pPr>
    </w:p>
    <w:p w14:paraId="1F3C6BDE" w14:textId="6C02D46D" w:rsidR="00AC63F0" w:rsidRPr="009D77A6" w:rsidRDefault="00AC63F0" w:rsidP="001D34D7">
      <w:pPr>
        <w:spacing w:after="0"/>
        <w:jc w:val="both"/>
        <w:rPr>
          <w:rFonts w:eastAsia="Times New Roman" w:cs="Times New Roman"/>
          <w:lang w:eastAsia="fr-FR"/>
        </w:rPr>
      </w:pPr>
      <w:r>
        <w:rPr>
          <w:rFonts w:eastAsia="Times New Roman" w:cs="Times New Roman"/>
          <w:lang w:eastAsia="fr-FR"/>
        </w:rPr>
        <w:t xml:space="preserve">Figure 1. </w:t>
      </w:r>
    </w:p>
    <w:p w14:paraId="11BFBBD6" w14:textId="77777777" w:rsidR="009D77A6" w:rsidRDefault="009D77A6"/>
    <w:p w14:paraId="794137DB" w14:textId="5608C6C4" w:rsidR="008F320C" w:rsidRDefault="008F320C">
      <w:r>
        <w:rPr>
          <w:noProof/>
          <w:lang w:eastAsia="fr-FR"/>
        </w:rPr>
        <w:drawing>
          <wp:inline distT="0" distB="0" distL="0" distR="0" wp14:anchorId="29BE30EF" wp14:editId="0068119A">
            <wp:extent cx="5031740" cy="3619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e du trie.png"/>
                    <pic:cNvPicPr/>
                  </pic:nvPicPr>
                  <pic:blipFill rotWithShape="1">
                    <a:blip r:embed="rId8">
                      <a:extLst>
                        <a:ext uri="{28A0092B-C50C-407E-A947-70E740481C1C}">
                          <a14:useLocalDpi xmlns:a14="http://schemas.microsoft.com/office/drawing/2010/main" val="0"/>
                        </a:ext>
                      </a:extLst>
                    </a:blip>
                    <a:srcRect t="1413" b="2682"/>
                    <a:stretch/>
                  </pic:blipFill>
                  <pic:spPr bwMode="auto">
                    <a:xfrm>
                      <a:off x="0" y="0"/>
                      <a:ext cx="5033649" cy="3620873"/>
                    </a:xfrm>
                    <a:prstGeom prst="rect">
                      <a:avLst/>
                    </a:prstGeom>
                    <a:ln>
                      <a:noFill/>
                    </a:ln>
                    <a:extLst>
                      <a:ext uri="{53640926-AAD7-44d8-BBD7-CCE9431645EC}">
                        <a14:shadowObscured xmlns:a14="http://schemas.microsoft.com/office/drawing/2010/main"/>
                      </a:ext>
                    </a:extLst>
                  </pic:spPr>
                </pic:pic>
              </a:graphicData>
            </a:graphic>
          </wp:inline>
        </w:drawing>
      </w:r>
    </w:p>
    <w:p w14:paraId="191B14EB" w14:textId="77777777" w:rsidR="009D77A6" w:rsidRDefault="009D77A6"/>
    <w:p w14:paraId="3EFE2B1A" w14:textId="77777777" w:rsidR="009D77A6" w:rsidRDefault="009D77A6"/>
    <w:p w14:paraId="37C852F9" w14:textId="77777777" w:rsidR="009D77A6" w:rsidRDefault="009D77A6"/>
    <w:p w14:paraId="1B23DBB9" w14:textId="77777777" w:rsidR="009D77A6" w:rsidRDefault="009D77A6"/>
    <w:p w14:paraId="49B103B3" w14:textId="77777777" w:rsidR="009D77A6" w:rsidRPr="001D34D7" w:rsidRDefault="009D77A6" w:rsidP="001D34D7">
      <w:pPr>
        <w:jc w:val="both"/>
      </w:pPr>
    </w:p>
    <w:p w14:paraId="59BED504" w14:textId="186AB306" w:rsidR="001D34D7" w:rsidRDefault="00D621B6" w:rsidP="001D34D7">
      <w:pPr>
        <w:spacing w:after="0"/>
        <w:jc w:val="both"/>
        <w:rPr>
          <w:rFonts w:eastAsia="Times New Roman" w:cs="Times New Roman"/>
          <w:lang w:eastAsia="fr-FR"/>
        </w:rPr>
      </w:pPr>
      <w:r>
        <w:rPr>
          <w:rFonts w:eastAsia="Times New Roman" w:cs="Times New Roman"/>
          <w:lang w:eastAsia="fr-FR"/>
        </w:rPr>
        <w:t xml:space="preserve">La phagocytose est une caractéristique majeure </w:t>
      </w:r>
      <w:r w:rsidR="00706330">
        <w:rPr>
          <w:rFonts w:eastAsia="Times New Roman" w:cs="Times New Roman"/>
          <w:lang w:eastAsia="fr-FR"/>
        </w:rPr>
        <w:t>d</w:t>
      </w:r>
      <w:r w:rsidR="009D77A6" w:rsidRPr="001D34D7">
        <w:rPr>
          <w:rFonts w:eastAsia="Times New Roman" w:cs="Times New Roman"/>
          <w:lang w:eastAsia="fr-FR"/>
        </w:rPr>
        <w:t xml:space="preserve">es cellules immunitaires. </w:t>
      </w:r>
      <w:r w:rsidR="00706330">
        <w:rPr>
          <w:rFonts w:eastAsia="Times New Roman" w:cs="Times New Roman"/>
          <w:lang w:eastAsia="fr-FR"/>
        </w:rPr>
        <w:t>Afin d’identifier la population capable de phagocytose</w:t>
      </w:r>
      <w:r w:rsidR="009D77A6" w:rsidRPr="001D34D7">
        <w:rPr>
          <w:rFonts w:eastAsia="Times New Roman" w:cs="Times New Roman"/>
          <w:lang w:eastAsia="fr-FR"/>
        </w:rPr>
        <w:t xml:space="preserve">, nous avons incubé les cellules </w:t>
      </w:r>
      <w:r w:rsidR="00706330">
        <w:rPr>
          <w:rFonts w:eastAsia="Times New Roman" w:cs="Times New Roman"/>
          <w:lang w:eastAsia="fr-FR"/>
        </w:rPr>
        <w:t xml:space="preserve">extraites </w:t>
      </w:r>
      <w:r w:rsidR="00706330" w:rsidRPr="00706330">
        <w:rPr>
          <w:rFonts w:eastAsia="Times New Roman" w:cs="Times New Roman"/>
          <w:i/>
          <w:lang w:eastAsia="fr-FR"/>
        </w:rPr>
        <w:t>d’Aiptasia pallida</w:t>
      </w:r>
      <w:r w:rsidR="00706330">
        <w:rPr>
          <w:rFonts w:eastAsia="Times New Roman" w:cs="Times New Roman"/>
          <w:lang w:eastAsia="fr-FR"/>
        </w:rPr>
        <w:t xml:space="preserve"> </w:t>
      </w:r>
      <w:r w:rsidR="009D77A6" w:rsidRPr="001D34D7">
        <w:rPr>
          <w:rFonts w:eastAsia="Times New Roman" w:cs="Times New Roman"/>
          <w:lang w:eastAsia="fr-FR"/>
        </w:rPr>
        <w:t>avec des bactéries pathogènes vivantes marquées (</w:t>
      </w:r>
      <w:r w:rsidR="009D77A6" w:rsidRPr="00B62935">
        <w:rPr>
          <w:rFonts w:eastAsia="Times New Roman" w:cs="Times New Roman"/>
          <w:i/>
          <w:lang w:eastAsia="fr-FR"/>
        </w:rPr>
        <w:t>Salmonella</w:t>
      </w:r>
      <w:r w:rsidR="009D77A6" w:rsidRPr="001D34D7">
        <w:rPr>
          <w:rFonts w:eastAsia="Times New Roman" w:cs="Times New Roman"/>
          <w:lang w:eastAsia="fr-FR"/>
        </w:rPr>
        <w:t xml:space="preserve"> ou </w:t>
      </w:r>
      <w:r w:rsidR="009D77A6" w:rsidRPr="00B62935">
        <w:rPr>
          <w:rFonts w:eastAsia="Times New Roman" w:cs="Times New Roman"/>
          <w:i/>
          <w:lang w:eastAsia="fr-FR"/>
        </w:rPr>
        <w:t>Vibrio</w:t>
      </w:r>
      <w:r w:rsidR="009D77A6" w:rsidRPr="001D34D7">
        <w:rPr>
          <w:rFonts w:eastAsia="Times New Roman" w:cs="Times New Roman"/>
          <w:lang w:eastAsia="fr-FR"/>
        </w:rPr>
        <w:t xml:space="preserve">) ou des particules de Staphylococcus marquées. Ces expériences nous </w:t>
      </w:r>
      <w:r w:rsidR="00706330">
        <w:rPr>
          <w:rFonts w:eastAsia="Times New Roman" w:cs="Times New Roman"/>
          <w:lang w:eastAsia="fr-FR"/>
        </w:rPr>
        <w:t xml:space="preserve"> ont permis </w:t>
      </w:r>
      <w:r w:rsidR="009D77A6" w:rsidRPr="001D34D7">
        <w:rPr>
          <w:rFonts w:eastAsia="Times New Roman" w:cs="Times New Roman"/>
          <w:lang w:eastAsia="fr-FR"/>
        </w:rPr>
        <w:t>d'identifier la population phagocytaire</w:t>
      </w:r>
      <w:r w:rsidR="00706330">
        <w:rPr>
          <w:rFonts w:eastAsia="Times New Roman" w:cs="Times New Roman"/>
          <w:lang w:eastAsia="fr-FR"/>
        </w:rPr>
        <w:t>. Cette population nécessite maintenant une caractérisation plus poussée du point de vue morphologique, cellulaire (anticorps de surface). Nous suspectons également la présence d’une population inconnu</w:t>
      </w:r>
      <w:r w:rsidR="004478B7">
        <w:rPr>
          <w:rFonts w:eastAsia="Times New Roman" w:cs="Times New Roman"/>
          <w:lang w:eastAsia="fr-FR"/>
        </w:rPr>
        <w:t>e à</w:t>
      </w:r>
      <w:r w:rsidR="00706330">
        <w:rPr>
          <w:rFonts w:eastAsia="Times New Roman" w:cs="Times New Roman"/>
          <w:lang w:eastAsia="fr-FR"/>
        </w:rPr>
        <w:t xml:space="preserve"> ce jour </w:t>
      </w:r>
      <w:r w:rsidR="004478B7">
        <w:rPr>
          <w:rFonts w:eastAsia="Times New Roman" w:cs="Times New Roman"/>
          <w:lang w:eastAsia="fr-FR"/>
        </w:rPr>
        <w:t xml:space="preserve">et qui est impliquée dans la réponse </w:t>
      </w:r>
      <w:r w:rsidR="009D77A6" w:rsidRPr="001D34D7">
        <w:rPr>
          <w:rFonts w:eastAsia="Times New Roman" w:cs="Times New Roman"/>
          <w:lang w:eastAsia="fr-FR"/>
        </w:rPr>
        <w:t xml:space="preserve"> à l'infection </w:t>
      </w:r>
      <w:r w:rsidR="004478B7">
        <w:rPr>
          <w:rFonts w:eastAsia="Times New Roman" w:cs="Times New Roman"/>
          <w:lang w:eastAsia="fr-FR"/>
        </w:rPr>
        <w:t>par des bactéries</w:t>
      </w:r>
      <w:r w:rsidR="009D77A6" w:rsidRPr="001D34D7">
        <w:rPr>
          <w:rFonts w:eastAsia="Times New Roman" w:cs="Times New Roman"/>
          <w:lang w:eastAsia="fr-FR"/>
        </w:rPr>
        <w:t xml:space="preserve"> vivante</w:t>
      </w:r>
      <w:r w:rsidR="004478B7">
        <w:rPr>
          <w:rFonts w:eastAsia="Times New Roman" w:cs="Times New Roman"/>
          <w:lang w:eastAsia="fr-FR"/>
        </w:rPr>
        <w:t>s</w:t>
      </w:r>
      <w:r w:rsidR="009D77A6" w:rsidRPr="001D34D7">
        <w:rPr>
          <w:rFonts w:eastAsia="Times New Roman" w:cs="Times New Roman"/>
          <w:lang w:eastAsia="fr-FR"/>
        </w:rPr>
        <w:t xml:space="preserve"> </w:t>
      </w:r>
      <w:r w:rsidR="00B62935">
        <w:rPr>
          <w:rFonts w:eastAsia="Times New Roman" w:cs="Times New Roman"/>
          <w:lang w:eastAsia="fr-FR"/>
        </w:rPr>
        <w:t>(</w:t>
      </w:r>
      <w:r w:rsidR="00B62935" w:rsidRPr="00B62935">
        <w:rPr>
          <w:rFonts w:eastAsia="Times New Roman" w:cs="Times New Roman"/>
          <w:i/>
          <w:lang w:eastAsia="fr-FR"/>
        </w:rPr>
        <w:t>Vibrio</w:t>
      </w:r>
      <w:r w:rsidR="00B62935">
        <w:rPr>
          <w:rFonts w:eastAsia="Times New Roman" w:cs="Times New Roman"/>
          <w:lang w:eastAsia="fr-FR"/>
        </w:rPr>
        <w:t>)</w:t>
      </w:r>
      <w:r w:rsidR="009D77A6" w:rsidRPr="001D34D7">
        <w:rPr>
          <w:rFonts w:eastAsia="Times New Roman" w:cs="Times New Roman"/>
          <w:lang w:eastAsia="fr-FR"/>
        </w:rPr>
        <w:t>(Figure 2).</w:t>
      </w:r>
    </w:p>
    <w:p w14:paraId="32A7787B" w14:textId="77777777" w:rsidR="001D34D7" w:rsidRDefault="001D34D7" w:rsidP="001D34D7">
      <w:pPr>
        <w:spacing w:after="0"/>
        <w:jc w:val="both"/>
        <w:rPr>
          <w:rFonts w:eastAsia="Times New Roman" w:cs="Times New Roman"/>
          <w:lang w:eastAsia="fr-FR"/>
        </w:rPr>
      </w:pPr>
    </w:p>
    <w:p w14:paraId="0BB24080" w14:textId="5062AC0B" w:rsidR="009D77A6" w:rsidRPr="009D77A6" w:rsidRDefault="009D77A6" w:rsidP="001D34D7">
      <w:pPr>
        <w:spacing w:after="0"/>
        <w:jc w:val="both"/>
        <w:rPr>
          <w:rFonts w:eastAsia="Times New Roman" w:cs="Times New Roman"/>
          <w:lang w:eastAsia="fr-FR"/>
        </w:rPr>
      </w:pPr>
      <w:r w:rsidRPr="001D34D7">
        <w:rPr>
          <w:rFonts w:eastAsia="Times New Roman" w:cs="Times New Roman"/>
          <w:lang w:eastAsia="fr-FR"/>
        </w:rPr>
        <w:t>Figure 2.</w:t>
      </w:r>
    </w:p>
    <w:p w14:paraId="26E7CC69" w14:textId="77777777" w:rsidR="009D77A6" w:rsidRPr="001D34D7" w:rsidRDefault="009D77A6" w:rsidP="001D34D7">
      <w:pPr>
        <w:jc w:val="both"/>
      </w:pPr>
    </w:p>
    <w:p w14:paraId="3A8AE20D" w14:textId="07981146" w:rsidR="009D77A6" w:rsidRDefault="008F320C">
      <w:r>
        <w:rPr>
          <w:noProof/>
          <w:lang w:eastAsia="fr-FR"/>
        </w:rPr>
        <w:drawing>
          <wp:inline distT="0" distB="0" distL="0" distR="0" wp14:anchorId="6FDB5C1B" wp14:editId="7D1A9F6F">
            <wp:extent cx="5756910" cy="3091021"/>
            <wp:effectExtent l="0" t="0" r="8890" b="825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091021"/>
                    </a:xfrm>
                    <a:prstGeom prst="rect">
                      <a:avLst/>
                    </a:prstGeom>
                    <a:noFill/>
                    <a:ln>
                      <a:noFill/>
                    </a:ln>
                  </pic:spPr>
                </pic:pic>
              </a:graphicData>
            </a:graphic>
          </wp:inline>
        </w:drawing>
      </w:r>
    </w:p>
    <w:p w14:paraId="7D0ECDFB" w14:textId="77777777" w:rsidR="009D77A6" w:rsidRDefault="009D77A6"/>
    <w:p w14:paraId="03EFCFB5" w14:textId="14B48BF0" w:rsidR="00D20226" w:rsidRDefault="009D77A6" w:rsidP="001D34D7">
      <w:pPr>
        <w:spacing w:after="0"/>
        <w:jc w:val="both"/>
        <w:rPr>
          <w:rFonts w:eastAsia="Times New Roman" w:cs="Times New Roman"/>
          <w:lang w:eastAsia="fr-FR"/>
        </w:rPr>
      </w:pPr>
      <w:r w:rsidRPr="001D34D7">
        <w:rPr>
          <w:rFonts w:eastAsia="Times New Roman" w:cs="Times New Roman"/>
          <w:lang w:eastAsia="fr-FR"/>
        </w:rPr>
        <w:t>Compte tenu de ces résultats</w:t>
      </w:r>
      <w:r w:rsidR="00706330">
        <w:rPr>
          <w:rFonts w:eastAsia="Times New Roman" w:cs="Times New Roman"/>
          <w:lang w:eastAsia="fr-FR"/>
        </w:rPr>
        <w:t xml:space="preserve"> préliminaires</w:t>
      </w:r>
      <w:r w:rsidRPr="001D34D7">
        <w:rPr>
          <w:rFonts w:eastAsia="Times New Roman" w:cs="Times New Roman"/>
          <w:lang w:eastAsia="fr-FR"/>
        </w:rPr>
        <w:t xml:space="preserve">, nous </w:t>
      </w:r>
      <w:r w:rsidR="004478B7">
        <w:rPr>
          <w:rFonts w:eastAsia="Times New Roman" w:cs="Times New Roman"/>
          <w:lang w:eastAsia="fr-FR"/>
        </w:rPr>
        <w:t>voudrons</w:t>
      </w:r>
      <w:r w:rsidRPr="001D34D7">
        <w:rPr>
          <w:rFonts w:eastAsia="Times New Roman" w:cs="Times New Roman"/>
          <w:lang w:eastAsia="fr-FR"/>
        </w:rPr>
        <w:t xml:space="preserve"> continuer à caractériser les processus cellulaires utilisés par cette bactérie pour infecter les humains et les organismes marins, ainsi que les mécanismes immunitaires pouvant combattre cette infection. </w:t>
      </w:r>
      <w:r w:rsidR="00706330">
        <w:rPr>
          <w:rFonts w:eastAsia="Times New Roman" w:cs="Times New Roman"/>
          <w:lang w:eastAsia="fr-FR"/>
        </w:rPr>
        <w:t xml:space="preserve">Ce travail nécessite notre l'expertise mutuelle dans les domaines de </w:t>
      </w:r>
      <w:r w:rsidRPr="001D34D7">
        <w:rPr>
          <w:rFonts w:eastAsia="Times New Roman" w:cs="Times New Roman"/>
          <w:lang w:eastAsia="fr-FR"/>
        </w:rPr>
        <w:t xml:space="preserve"> </w:t>
      </w:r>
      <w:r w:rsidR="00706330">
        <w:rPr>
          <w:rFonts w:eastAsia="Times New Roman" w:cs="Times New Roman"/>
          <w:lang w:eastAsia="fr-FR"/>
        </w:rPr>
        <w:t>l’immunologie et de la microbiologie</w:t>
      </w:r>
      <w:r w:rsidRPr="001D34D7">
        <w:rPr>
          <w:rFonts w:eastAsia="Times New Roman" w:cs="Times New Roman"/>
          <w:lang w:eastAsia="fr-FR"/>
        </w:rPr>
        <w:t xml:space="preserve"> des organismes marins et de</w:t>
      </w:r>
      <w:r w:rsidR="00706330">
        <w:rPr>
          <w:rFonts w:eastAsia="Times New Roman" w:cs="Times New Roman"/>
          <w:lang w:eastAsia="fr-FR"/>
        </w:rPr>
        <w:t>s</w:t>
      </w:r>
      <w:r w:rsidRPr="001D34D7">
        <w:rPr>
          <w:rFonts w:eastAsia="Times New Roman" w:cs="Times New Roman"/>
          <w:lang w:eastAsia="fr-FR"/>
        </w:rPr>
        <w:t xml:space="preserve"> mammifères.</w:t>
      </w:r>
    </w:p>
    <w:p w14:paraId="21EFD568" w14:textId="77777777" w:rsidR="00F65521" w:rsidRDefault="009D77A6" w:rsidP="001D34D7">
      <w:pPr>
        <w:spacing w:after="0"/>
        <w:jc w:val="both"/>
        <w:rPr>
          <w:rFonts w:eastAsia="Times New Roman" w:cs="Times New Roman"/>
          <w:lang w:eastAsia="fr-FR"/>
        </w:rPr>
      </w:pPr>
      <w:r w:rsidRPr="009D77A6">
        <w:rPr>
          <w:rFonts w:eastAsia="Times New Roman" w:cs="Times New Roman"/>
          <w:lang w:eastAsia="fr-FR"/>
        </w:rPr>
        <w:br/>
      </w:r>
    </w:p>
    <w:p w14:paraId="4C995FE9" w14:textId="77777777" w:rsidR="00F65521" w:rsidRDefault="00F65521" w:rsidP="001D34D7">
      <w:pPr>
        <w:spacing w:after="0"/>
        <w:jc w:val="both"/>
        <w:rPr>
          <w:rFonts w:eastAsia="Times New Roman" w:cs="Times New Roman"/>
          <w:lang w:eastAsia="fr-FR"/>
        </w:rPr>
      </w:pPr>
    </w:p>
    <w:p w14:paraId="33013B92" w14:textId="77777777" w:rsidR="00F65521" w:rsidRDefault="00F65521" w:rsidP="001D34D7">
      <w:pPr>
        <w:spacing w:after="0"/>
        <w:jc w:val="both"/>
        <w:rPr>
          <w:rFonts w:eastAsia="Times New Roman" w:cs="Times New Roman"/>
          <w:lang w:eastAsia="fr-FR"/>
        </w:rPr>
      </w:pPr>
    </w:p>
    <w:p w14:paraId="51572648" w14:textId="77777777" w:rsidR="00F65521" w:rsidRDefault="00F65521" w:rsidP="001D34D7">
      <w:pPr>
        <w:spacing w:after="0"/>
        <w:jc w:val="both"/>
        <w:rPr>
          <w:rFonts w:eastAsia="Times New Roman" w:cs="Times New Roman"/>
          <w:lang w:eastAsia="fr-FR"/>
        </w:rPr>
      </w:pPr>
    </w:p>
    <w:p w14:paraId="1764749F" w14:textId="77777777" w:rsidR="00F65521" w:rsidRDefault="00F65521" w:rsidP="001D34D7">
      <w:pPr>
        <w:spacing w:after="0"/>
        <w:jc w:val="both"/>
        <w:rPr>
          <w:rFonts w:eastAsia="Times New Roman" w:cs="Times New Roman"/>
          <w:lang w:eastAsia="fr-FR"/>
        </w:rPr>
      </w:pPr>
    </w:p>
    <w:p w14:paraId="227710BF" w14:textId="319E1051" w:rsidR="00D20226" w:rsidRDefault="009D77A6" w:rsidP="001D34D7">
      <w:pPr>
        <w:spacing w:after="0"/>
        <w:jc w:val="both"/>
        <w:rPr>
          <w:rFonts w:eastAsia="Times New Roman" w:cs="Times New Roman"/>
          <w:lang w:eastAsia="fr-FR"/>
        </w:rPr>
      </w:pPr>
      <w:r w:rsidRPr="009D77A6">
        <w:rPr>
          <w:rFonts w:eastAsia="Times New Roman" w:cs="Times New Roman"/>
          <w:lang w:eastAsia="fr-FR"/>
        </w:rPr>
        <w:br/>
      </w:r>
      <w:r w:rsidRPr="001D34D7">
        <w:rPr>
          <w:rFonts w:eastAsia="Times New Roman" w:cs="Times New Roman"/>
          <w:lang w:eastAsia="fr-FR"/>
        </w:rPr>
        <w:t>Pour poursuivr</w:t>
      </w:r>
      <w:r w:rsidR="00706330">
        <w:rPr>
          <w:rFonts w:eastAsia="Times New Roman" w:cs="Times New Roman"/>
          <w:lang w:eastAsia="fr-FR"/>
        </w:rPr>
        <w:t>e cette collaboration</w:t>
      </w:r>
      <w:r w:rsidRPr="001D34D7">
        <w:rPr>
          <w:rFonts w:eastAsia="Times New Roman" w:cs="Times New Roman"/>
          <w:lang w:eastAsia="fr-FR"/>
        </w:rPr>
        <w:t xml:space="preserve">, nous aurons besoin de l’aide financière de l’association «Monaco-Israël» au cours des trois prochaines années pour l’équipement, les réactifs et les </w:t>
      </w:r>
      <w:r w:rsidR="005B1A88">
        <w:rPr>
          <w:rFonts w:eastAsia="Times New Roman" w:cs="Times New Roman"/>
          <w:lang w:eastAsia="fr-FR"/>
        </w:rPr>
        <w:t>missions.</w:t>
      </w:r>
    </w:p>
    <w:p w14:paraId="18BE5B86" w14:textId="77777777" w:rsidR="005B1A88" w:rsidRDefault="005B1A88" w:rsidP="001D34D7">
      <w:pPr>
        <w:spacing w:after="0"/>
        <w:jc w:val="both"/>
        <w:rPr>
          <w:rFonts w:eastAsia="Times New Roman" w:cs="Times New Roman"/>
          <w:lang w:eastAsia="fr-FR"/>
        </w:rPr>
      </w:pPr>
    </w:p>
    <w:p w14:paraId="59C9D2F5" w14:textId="77777777" w:rsidR="005B1A88" w:rsidRDefault="005B1A88" w:rsidP="001D34D7">
      <w:pPr>
        <w:spacing w:after="0"/>
        <w:jc w:val="both"/>
        <w:rPr>
          <w:rFonts w:eastAsia="Times New Roman" w:cs="Times New Roman"/>
          <w:lang w:eastAsia="fr-FR"/>
        </w:rPr>
      </w:pPr>
    </w:p>
    <w:p w14:paraId="0A1A64EA" w14:textId="77777777" w:rsidR="005B1A88" w:rsidRDefault="005B1A88" w:rsidP="001D34D7">
      <w:pPr>
        <w:spacing w:after="0"/>
        <w:jc w:val="both"/>
        <w:rPr>
          <w:rFonts w:eastAsia="Times New Roman" w:cs="Times New Roman"/>
          <w:lang w:eastAsia="fr-FR"/>
        </w:rPr>
      </w:pPr>
    </w:p>
    <w:p w14:paraId="17E4CCD1" w14:textId="33713300" w:rsidR="005B1A88" w:rsidRPr="005B1A88" w:rsidRDefault="005B1A88" w:rsidP="005B1A88">
      <w:pPr>
        <w:spacing w:after="0"/>
        <w:jc w:val="center"/>
        <w:rPr>
          <w:rFonts w:eastAsia="Times New Roman" w:cs="Times New Roman"/>
          <w:b/>
          <w:lang w:eastAsia="fr-FR"/>
        </w:rPr>
      </w:pPr>
      <w:r w:rsidRPr="005B1A88">
        <w:rPr>
          <w:rFonts w:eastAsia="Times New Roman" w:cs="Times New Roman"/>
          <w:b/>
          <w:lang w:eastAsia="fr-FR"/>
        </w:rPr>
        <w:t>Budget à prévoir pour effectuer ce programme (sur 3 ans) :</w:t>
      </w:r>
    </w:p>
    <w:p w14:paraId="7BD43434" w14:textId="77777777" w:rsidR="006407FF" w:rsidRDefault="006407FF" w:rsidP="001D34D7">
      <w:pPr>
        <w:spacing w:after="0"/>
        <w:jc w:val="both"/>
        <w:rPr>
          <w:rFonts w:eastAsia="Times New Roman" w:cs="Times New Roman"/>
          <w:lang w:eastAsia="fr-FR"/>
        </w:rPr>
      </w:pPr>
    </w:p>
    <w:p w14:paraId="16E3A056" w14:textId="77777777" w:rsidR="006407FF" w:rsidRDefault="006407FF" w:rsidP="001D34D7">
      <w:pPr>
        <w:spacing w:after="0"/>
        <w:jc w:val="both"/>
        <w:rPr>
          <w:rFonts w:eastAsia="Times New Roman" w:cs="Times New Roman"/>
          <w:lang w:eastAsia="fr-FR"/>
        </w:rPr>
      </w:pPr>
    </w:p>
    <w:p w14:paraId="6C0CF7D8" w14:textId="4CCA3213" w:rsidR="001D34D7" w:rsidRPr="005F093F" w:rsidRDefault="009D77A6" w:rsidP="001D34D7">
      <w:pPr>
        <w:spacing w:after="0"/>
        <w:jc w:val="both"/>
        <w:rPr>
          <w:rFonts w:eastAsia="Times New Roman" w:cs="Times New Roman"/>
          <w:b/>
          <w:lang w:eastAsia="fr-FR"/>
        </w:rPr>
      </w:pPr>
      <w:r w:rsidRPr="009D77A6">
        <w:rPr>
          <w:rFonts w:eastAsia="Times New Roman" w:cs="Times New Roman"/>
          <w:lang w:eastAsia="fr-FR"/>
        </w:rPr>
        <w:br/>
      </w:r>
      <w:r w:rsidRPr="005F093F">
        <w:rPr>
          <w:rFonts w:eastAsia="Times New Roman" w:cs="Times New Roman"/>
          <w:b/>
          <w:lang w:eastAsia="fr-FR"/>
        </w:rPr>
        <w:t>Équipements:</w:t>
      </w:r>
    </w:p>
    <w:p w14:paraId="26087883" w14:textId="69965CE2" w:rsidR="00D20226" w:rsidRDefault="009D77A6" w:rsidP="001D34D7">
      <w:pPr>
        <w:spacing w:after="0"/>
        <w:jc w:val="both"/>
        <w:rPr>
          <w:rFonts w:eastAsia="Times New Roman" w:cs="Times New Roman"/>
          <w:lang w:eastAsia="fr-FR"/>
        </w:rPr>
      </w:pPr>
      <w:r w:rsidRPr="009D77A6">
        <w:rPr>
          <w:rFonts w:eastAsia="Times New Roman" w:cs="Times New Roman"/>
          <w:lang w:eastAsia="fr-FR"/>
        </w:rPr>
        <w:br/>
      </w:r>
      <w:r w:rsidRPr="001D34D7">
        <w:rPr>
          <w:rFonts w:eastAsia="Times New Roman" w:cs="Times New Roman"/>
          <w:lang w:eastAsia="fr-FR"/>
        </w:rPr>
        <w:t>- Chambre</w:t>
      </w:r>
      <w:r w:rsidR="00706330">
        <w:rPr>
          <w:rFonts w:eastAsia="Times New Roman" w:cs="Times New Roman"/>
          <w:lang w:eastAsia="fr-FR"/>
        </w:rPr>
        <w:t xml:space="preserve"> de culture d’</w:t>
      </w:r>
      <w:r w:rsidRPr="001D34D7">
        <w:rPr>
          <w:rFonts w:eastAsia="Times New Roman" w:cs="Times New Roman"/>
          <w:lang w:eastAsia="fr-FR"/>
        </w:rPr>
        <w:t xml:space="preserve"> </w:t>
      </w:r>
      <w:r w:rsidRPr="00706330">
        <w:rPr>
          <w:rFonts w:eastAsia="Times New Roman" w:cs="Times New Roman"/>
          <w:i/>
          <w:lang w:eastAsia="fr-FR"/>
        </w:rPr>
        <w:t>Aiptasia pallida</w:t>
      </w:r>
      <w:r w:rsidRPr="001D34D7">
        <w:rPr>
          <w:rFonts w:eastAsia="Times New Roman" w:cs="Times New Roman"/>
          <w:lang w:eastAsia="fr-FR"/>
        </w:rPr>
        <w:t xml:space="preserve"> </w:t>
      </w:r>
      <w:r w:rsidR="00706330">
        <w:rPr>
          <w:rFonts w:eastAsia="Times New Roman" w:cs="Times New Roman"/>
          <w:lang w:eastAsia="fr-FR"/>
        </w:rPr>
        <w:t>pour</w:t>
      </w:r>
      <w:r w:rsidRPr="001D34D7">
        <w:rPr>
          <w:rFonts w:eastAsia="Times New Roman" w:cs="Times New Roman"/>
          <w:lang w:eastAsia="fr-FR"/>
        </w:rPr>
        <w:t xml:space="preserve"> l’Université Ben Gurion: 35</w:t>
      </w:r>
      <w:r w:rsidR="00D00692">
        <w:rPr>
          <w:rFonts w:eastAsia="Times New Roman" w:cs="Times New Roman"/>
          <w:lang w:eastAsia="fr-FR"/>
        </w:rPr>
        <w:t xml:space="preserve"> </w:t>
      </w:r>
      <w:r w:rsidRPr="001D34D7">
        <w:rPr>
          <w:rFonts w:eastAsia="Times New Roman" w:cs="Times New Roman"/>
          <w:lang w:eastAsia="fr-FR"/>
        </w:rPr>
        <w:t>000 euros</w:t>
      </w:r>
      <w:r w:rsidRPr="009D77A6">
        <w:rPr>
          <w:rFonts w:eastAsia="Times New Roman" w:cs="Times New Roman"/>
          <w:lang w:eastAsia="fr-FR"/>
        </w:rPr>
        <w:br/>
      </w:r>
      <w:r w:rsidRPr="001D34D7">
        <w:rPr>
          <w:rFonts w:eastAsia="Times New Roman" w:cs="Times New Roman"/>
          <w:lang w:eastAsia="fr-FR"/>
        </w:rPr>
        <w:t xml:space="preserve">- </w:t>
      </w:r>
      <w:r w:rsidR="005F093F">
        <w:rPr>
          <w:rFonts w:eastAsia="Times New Roman" w:cs="Times New Roman"/>
          <w:lang w:eastAsia="fr-FR"/>
        </w:rPr>
        <w:t xml:space="preserve"> </w:t>
      </w:r>
      <w:r w:rsidRPr="001D34D7">
        <w:rPr>
          <w:rFonts w:eastAsia="Times New Roman" w:cs="Times New Roman"/>
          <w:lang w:eastAsia="fr-FR"/>
        </w:rPr>
        <w:t xml:space="preserve">Laser supplémentaire </w:t>
      </w:r>
      <w:r w:rsidR="00706330">
        <w:rPr>
          <w:rFonts w:eastAsia="Times New Roman" w:cs="Times New Roman"/>
          <w:lang w:eastAsia="fr-FR"/>
        </w:rPr>
        <w:t>pour le cytomètr</w:t>
      </w:r>
      <w:r w:rsidRPr="001D34D7">
        <w:rPr>
          <w:rFonts w:eastAsia="Times New Roman" w:cs="Times New Roman"/>
          <w:lang w:eastAsia="fr-FR"/>
        </w:rPr>
        <w:t xml:space="preserve">e en flux </w:t>
      </w:r>
      <w:r w:rsidR="00706330">
        <w:rPr>
          <w:rFonts w:eastAsia="Times New Roman" w:cs="Times New Roman"/>
          <w:lang w:eastAsia="fr-FR"/>
        </w:rPr>
        <w:t>au</w:t>
      </w:r>
      <w:r w:rsidRPr="001D34D7">
        <w:rPr>
          <w:rFonts w:eastAsia="Times New Roman" w:cs="Times New Roman"/>
          <w:lang w:eastAsia="fr-FR"/>
        </w:rPr>
        <w:t xml:space="preserve"> CSM: 40</w:t>
      </w:r>
      <w:r w:rsidR="00D00692">
        <w:rPr>
          <w:rFonts w:eastAsia="Times New Roman" w:cs="Times New Roman"/>
          <w:lang w:eastAsia="fr-FR"/>
        </w:rPr>
        <w:t xml:space="preserve"> </w:t>
      </w:r>
      <w:r w:rsidRPr="001D34D7">
        <w:rPr>
          <w:rFonts w:eastAsia="Times New Roman" w:cs="Times New Roman"/>
          <w:lang w:eastAsia="fr-FR"/>
        </w:rPr>
        <w:t>000 euros</w:t>
      </w:r>
    </w:p>
    <w:p w14:paraId="6AC3EA28" w14:textId="59635087" w:rsidR="00D20226" w:rsidRDefault="009D77A6" w:rsidP="001D34D7">
      <w:pPr>
        <w:spacing w:after="0"/>
        <w:jc w:val="both"/>
        <w:rPr>
          <w:rFonts w:eastAsia="Times New Roman" w:cs="Times New Roman"/>
          <w:lang w:eastAsia="fr-FR"/>
        </w:rPr>
      </w:pPr>
      <w:r w:rsidRPr="009D77A6">
        <w:rPr>
          <w:rFonts w:eastAsia="Times New Roman" w:cs="Times New Roman"/>
          <w:lang w:eastAsia="fr-FR"/>
        </w:rPr>
        <w:br/>
      </w:r>
      <w:r w:rsidR="005F093F" w:rsidRPr="000B20DB">
        <w:rPr>
          <w:rFonts w:eastAsia="Times New Roman" w:cs="Times New Roman"/>
          <w:b/>
          <w:lang w:eastAsia="fr-FR"/>
        </w:rPr>
        <w:t>Consommables</w:t>
      </w:r>
      <w:r w:rsidRPr="001D34D7">
        <w:rPr>
          <w:rFonts w:eastAsia="Times New Roman" w:cs="Times New Roman"/>
          <w:lang w:eastAsia="fr-FR"/>
        </w:rPr>
        <w:t>:</w:t>
      </w:r>
      <w:r w:rsidR="00D00692">
        <w:rPr>
          <w:rFonts w:eastAsia="Times New Roman" w:cs="Times New Roman"/>
          <w:lang w:eastAsia="fr-FR"/>
        </w:rPr>
        <w:t xml:space="preserve"> 10 </w:t>
      </w:r>
      <w:r w:rsidR="00D20226">
        <w:rPr>
          <w:rFonts w:eastAsia="Times New Roman" w:cs="Times New Roman"/>
          <w:lang w:eastAsia="fr-FR"/>
        </w:rPr>
        <w:t>000 euros</w:t>
      </w:r>
    </w:p>
    <w:p w14:paraId="430497C5" w14:textId="13A6DA71" w:rsidR="001D34D7" w:rsidRDefault="009D77A6" w:rsidP="001D34D7">
      <w:pPr>
        <w:spacing w:after="0"/>
        <w:jc w:val="both"/>
        <w:rPr>
          <w:rFonts w:eastAsia="Times New Roman" w:cs="Times New Roman"/>
          <w:lang w:eastAsia="fr-FR"/>
        </w:rPr>
      </w:pPr>
      <w:r w:rsidRPr="009D77A6">
        <w:rPr>
          <w:rFonts w:eastAsia="Times New Roman" w:cs="Times New Roman"/>
          <w:lang w:eastAsia="fr-FR"/>
        </w:rPr>
        <w:br/>
      </w:r>
      <w:r w:rsidR="005F093F" w:rsidRPr="000B20DB">
        <w:rPr>
          <w:rFonts w:eastAsia="Times New Roman" w:cs="Times New Roman"/>
          <w:b/>
          <w:lang w:eastAsia="fr-FR"/>
        </w:rPr>
        <w:t>Frais de</w:t>
      </w:r>
      <w:r w:rsidRPr="000B20DB">
        <w:rPr>
          <w:rFonts w:eastAsia="Times New Roman" w:cs="Times New Roman"/>
          <w:b/>
          <w:lang w:eastAsia="fr-FR"/>
        </w:rPr>
        <w:t xml:space="preserve"> séquen</w:t>
      </w:r>
      <w:r w:rsidR="005F093F" w:rsidRPr="000B20DB">
        <w:rPr>
          <w:rFonts w:eastAsia="Times New Roman" w:cs="Times New Roman"/>
          <w:b/>
          <w:lang w:eastAsia="fr-FR"/>
        </w:rPr>
        <w:t>çage</w:t>
      </w:r>
      <w:r w:rsidR="005F093F">
        <w:rPr>
          <w:rFonts w:eastAsia="Times New Roman" w:cs="Times New Roman"/>
          <w:lang w:eastAsia="fr-FR"/>
        </w:rPr>
        <w:t>: 25</w:t>
      </w:r>
      <w:r w:rsidRPr="001D34D7">
        <w:rPr>
          <w:rFonts w:eastAsia="Times New Roman" w:cs="Times New Roman"/>
          <w:lang w:eastAsia="fr-FR"/>
        </w:rPr>
        <w:t xml:space="preserve"> 000 euros</w:t>
      </w:r>
    </w:p>
    <w:p w14:paraId="7BB3E3B1" w14:textId="1E3D2CB5" w:rsidR="009D77A6" w:rsidRDefault="009D77A6" w:rsidP="001D34D7">
      <w:pPr>
        <w:spacing w:after="0"/>
        <w:jc w:val="both"/>
        <w:rPr>
          <w:rFonts w:eastAsia="Times New Roman" w:cs="Times New Roman"/>
          <w:lang w:eastAsia="fr-FR"/>
        </w:rPr>
      </w:pPr>
      <w:r w:rsidRPr="009D77A6">
        <w:rPr>
          <w:rFonts w:eastAsia="Times New Roman" w:cs="Times New Roman"/>
          <w:lang w:eastAsia="fr-FR"/>
        </w:rPr>
        <w:br/>
      </w:r>
      <w:r w:rsidR="005F093F" w:rsidRPr="000B20DB">
        <w:rPr>
          <w:rFonts w:eastAsia="Times New Roman" w:cs="Times New Roman"/>
          <w:b/>
          <w:lang w:eastAsia="fr-FR"/>
        </w:rPr>
        <w:t>Misions et réunions de travail</w:t>
      </w:r>
      <w:r w:rsidR="005F093F">
        <w:rPr>
          <w:rFonts w:eastAsia="Times New Roman" w:cs="Times New Roman"/>
          <w:lang w:eastAsia="fr-FR"/>
        </w:rPr>
        <w:t xml:space="preserve"> </w:t>
      </w:r>
      <w:r w:rsidR="00D00692">
        <w:rPr>
          <w:rFonts w:eastAsia="Times New Roman" w:cs="Times New Roman"/>
          <w:lang w:eastAsia="fr-FR"/>
        </w:rPr>
        <w:t>: 1</w:t>
      </w:r>
      <w:r w:rsidRPr="001D34D7">
        <w:rPr>
          <w:rFonts w:eastAsia="Times New Roman" w:cs="Times New Roman"/>
          <w:lang w:eastAsia="fr-FR"/>
        </w:rPr>
        <w:t>0 000 euros</w:t>
      </w:r>
    </w:p>
    <w:p w14:paraId="07062B9F" w14:textId="77777777" w:rsidR="005F093F" w:rsidRDefault="005F093F" w:rsidP="001D34D7">
      <w:pPr>
        <w:spacing w:after="0"/>
        <w:jc w:val="both"/>
        <w:rPr>
          <w:rFonts w:eastAsia="Times New Roman" w:cs="Times New Roman"/>
          <w:lang w:eastAsia="fr-FR"/>
        </w:rPr>
      </w:pPr>
    </w:p>
    <w:p w14:paraId="12C41622" w14:textId="77777777" w:rsidR="005F093F" w:rsidRDefault="005F093F" w:rsidP="001D34D7">
      <w:pPr>
        <w:spacing w:after="0"/>
        <w:jc w:val="both"/>
        <w:rPr>
          <w:rFonts w:eastAsia="Times New Roman" w:cs="Times New Roman"/>
          <w:lang w:eastAsia="fr-FR"/>
        </w:rPr>
      </w:pPr>
    </w:p>
    <w:p w14:paraId="2EAEF272" w14:textId="77777777" w:rsidR="005B1A88" w:rsidRDefault="005F093F" w:rsidP="001D34D7">
      <w:pPr>
        <w:spacing w:after="0"/>
        <w:jc w:val="both"/>
        <w:rPr>
          <w:rFonts w:eastAsia="Times New Roman" w:cs="Times New Roman"/>
          <w:b/>
          <w:lang w:eastAsia="fr-FR"/>
        </w:rPr>
      </w:pPr>
      <w:r w:rsidRPr="000B20DB">
        <w:rPr>
          <w:rFonts w:eastAsia="Times New Roman" w:cs="Times New Roman"/>
          <w:b/>
          <w:lang w:eastAsia="fr-FR"/>
        </w:rPr>
        <w:t>Total pour trois ans :</w:t>
      </w:r>
      <w:r w:rsidR="006407FF">
        <w:rPr>
          <w:rFonts w:eastAsia="Times New Roman" w:cs="Times New Roman"/>
          <w:b/>
          <w:lang w:eastAsia="fr-FR"/>
        </w:rPr>
        <w:t xml:space="preserve"> </w:t>
      </w:r>
      <w:r w:rsidRPr="000B20DB">
        <w:rPr>
          <w:rFonts w:eastAsia="Times New Roman" w:cs="Times New Roman"/>
          <w:b/>
          <w:lang w:eastAsia="fr-FR"/>
        </w:rPr>
        <w:t>120.00</w:t>
      </w:r>
      <w:r w:rsidR="009A579E">
        <w:rPr>
          <w:rFonts w:eastAsia="Times New Roman" w:cs="Times New Roman"/>
          <w:b/>
          <w:lang w:eastAsia="fr-FR"/>
        </w:rPr>
        <w:t xml:space="preserve">0 euros </w:t>
      </w:r>
    </w:p>
    <w:p w14:paraId="0791BFA4" w14:textId="460AE246" w:rsidR="005F093F" w:rsidRPr="000B20DB" w:rsidRDefault="005B1A88" w:rsidP="005B1A88">
      <w:pPr>
        <w:spacing w:after="0"/>
        <w:ind w:left="2124"/>
        <w:jc w:val="both"/>
        <w:rPr>
          <w:rFonts w:eastAsia="Times New Roman" w:cs="Times New Roman"/>
          <w:b/>
          <w:lang w:eastAsia="fr-FR"/>
        </w:rPr>
      </w:pPr>
      <w:r>
        <w:rPr>
          <w:rFonts w:eastAsia="Times New Roman" w:cs="Times New Roman"/>
          <w:b/>
          <w:lang w:eastAsia="fr-FR"/>
        </w:rPr>
        <w:t xml:space="preserve">    (soit 40. 000 euros/an)</w:t>
      </w:r>
      <w:bookmarkStart w:id="0" w:name="_GoBack"/>
      <w:bookmarkEnd w:id="0"/>
      <w:r w:rsidR="009A579E">
        <w:rPr>
          <w:rFonts w:eastAsia="Times New Roman" w:cs="Times New Roman"/>
          <w:b/>
          <w:lang w:eastAsia="fr-FR"/>
        </w:rPr>
        <w:t xml:space="preserve"> </w:t>
      </w:r>
    </w:p>
    <w:p w14:paraId="0172A7D1" w14:textId="01635EF0" w:rsidR="009D77A6" w:rsidRPr="000B20DB" w:rsidRDefault="009D77A6" w:rsidP="001D34D7">
      <w:pPr>
        <w:jc w:val="both"/>
        <w:rPr>
          <w:b/>
        </w:rPr>
      </w:pPr>
    </w:p>
    <w:sectPr w:rsidR="009D77A6" w:rsidRPr="000B20DB" w:rsidSect="0083582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D4"/>
    <w:rsid w:val="00062C11"/>
    <w:rsid w:val="000A100A"/>
    <w:rsid w:val="000B20DB"/>
    <w:rsid w:val="00142876"/>
    <w:rsid w:val="00154929"/>
    <w:rsid w:val="001663D1"/>
    <w:rsid w:val="00175611"/>
    <w:rsid w:val="001D34D7"/>
    <w:rsid w:val="001F61E9"/>
    <w:rsid w:val="00211EAA"/>
    <w:rsid w:val="002E2808"/>
    <w:rsid w:val="00300C97"/>
    <w:rsid w:val="00310D52"/>
    <w:rsid w:val="003673ED"/>
    <w:rsid w:val="003C0D89"/>
    <w:rsid w:val="003F5550"/>
    <w:rsid w:val="004478B7"/>
    <w:rsid w:val="00455CBA"/>
    <w:rsid w:val="00457B60"/>
    <w:rsid w:val="00497790"/>
    <w:rsid w:val="004A4E86"/>
    <w:rsid w:val="00527BAF"/>
    <w:rsid w:val="00594C9C"/>
    <w:rsid w:val="005B1A88"/>
    <w:rsid w:val="005F093F"/>
    <w:rsid w:val="005F5C9F"/>
    <w:rsid w:val="0061605E"/>
    <w:rsid w:val="006407FF"/>
    <w:rsid w:val="00706330"/>
    <w:rsid w:val="00725C93"/>
    <w:rsid w:val="008276B8"/>
    <w:rsid w:val="0083582F"/>
    <w:rsid w:val="00863982"/>
    <w:rsid w:val="00894600"/>
    <w:rsid w:val="008A05FD"/>
    <w:rsid w:val="008C63DD"/>
    <w:rsid w:val="008F320C"/>
    <w:rsid w:val="009A579E"/>
    <w:rsid w:val="009D77A6"/>
    <w:rsid w:val="00A96EF3"/>
    <w:rsid w:val="00AA009B"/>
    <w:rsid w:val="00AA31D4"/>
    <w:rsid w:val="00AC63F0"/>
    <w:rsid w:val="00B01A29"/>
    <w:rsid w:val="00B62935"/>
    <w:rsid w:val="00C76FC6"/>
    <w:rsid w:val="00C83C0A"/>
    <w:rsid w:val="00CA61A5"/>
    <w:rsid w:val="00D00692"/>
    <w:rsid w:val="00D20226"/>
    <w:rsid w:val="00D35029"/>
    <w:rsid w:val="00D621B6"/>
    <w:rsid w:val="00DF1327"/>
    <w:rsid w:val="00E276A9"/>
    <w:rsid w:val="00E512AD"/>
    <w:rsid w:val="00F34757"/>
    <w:rsid w:val="00F65521"/>
    <w:rsid w:val="00F72F29"/>
    <w:rsid w:val="00F91B3A"/>
    <w:rsid w:val="00FC2A5F"/>
    <w:rsid w:val="00FC430E"/>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E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AA31D4"/>
  </w:style>
  <w:style w:type="paragraph" w:styleId="Textedebulles">
    <w:name w:val="Balloon Text"/>
    <w:basedOn w:val="Normal"/>
    <w:link w:val="TextedebullesCar"/>
    <w:uiPriority w:val="99"/>
    <w:semiHidden/>
    <w:unhideWhenUsed/>
    <w:rsid w:val="008F320C"/>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32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AA31D4"/>
  </w:style>
  <w:style w:type="paragraph" w:styleId="Textedebulles">
    <w:name w:val="Balloon Text"/>
    <w:basedOn w:val="Normal"/>
    <w:link w:val="TextedebullesCar"/>
    <w:uiPriority w:val="99"/>
    <w:semiHidden/>
    <w:unhideWhenUsed/>
    <w:rsid w:val="008F320C"/>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32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95602">
      <w:bodyDiv w:val="1"/>
      <w:marLeft w:val="0"/>
      <w:marRight w:val="0"/>
      <w:marTop w:val="0"/>
      <w:marBottom w:val="0"/>
      <w:divBdr>
        <w:top w:val="none" w:sz="0" w:space="0" w:color="auto"/>
        <w:left w:val="none" w:sz="0" w:space="0" w:color="auto"/>
        <w:bottom w:val="none" w:sz="0" w:space="0" w:color="auto"/>
        <w:right w:val="none" w:sz="0" w:space="0" w:color="auto"/>
      </w:divBdr>
      <w:divsChild>
        <w:div w:id="1109668458">
          <w:marLeft w:val="0"/>
          <w:marRight w:val="0"/>
          <w:marTop w:val="0"/>
          <w:marBottom w:val="0"/>
          <w:divBdr>
            <w:top w:val="none" w:sz="0" w:space="0" w:color="auto"/>
            <w:left w:val="none" w:sz="0" w:space="0" w:color="auto"/>
            <w:bottom w:val="none" w:sz="0" w:space="0" w:color="auto"/>
            <w:right w:val="none" w:sz="0" w:space="0" w:color="auto"/>
          </w:divBdr>
          <w:divsChild>
            <w:div w:id="18923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3595">
      <w:bodyDiv w:val="1"/>
      <w:marLeft w:val="0"/>
      <w:marRight w:val="0"/>
      <w:marTop w:val="0"/>
      <w:marBottom w:val="0"/>
      <w:divBdr>
        <w:top w:val="none" w:sz="0" w:space="0" w:color="auto"/>
        <w:left w:val="none" w:sz="0" w:space="0" w:color="auto"/>
        <w:bottom w:val="none" w:sz="0" w:space="0" w:color="auto"/>
        <w:right w:val="none" w:sz="0" w:space="0" w:color="auto"/>
      </w:divBdr>
      <w:divsChild>
        <w:div w:id="1959214003">
          <w:marLeft w:val="0"/>
          <w:marRight w:val="0"/>
          <w:marTop w:val="0"/>
          <w:marBottom w:val="0"/>
          <w:divBdr>
            <w:top w:val="none" w:sz="0" w:space="0" w:color="auto"/>
            <w:left w:val="none" w:sz="0" w:space="0" w:color="auto"/>
            <w:bottom w:val="none" w:sz="0" w:space="0" w:color="auto"/>
            <w:right w:val="none" w:sz="0" w:space="0" w:color="auto"/>
          </w:divBdr>
          <w:divsChild>
            <w:div w:id="9122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2825">
      <w:bodyDiv w:val="1"/>
      <w:marLeft w:val="0"/>
      <w:marRight w:val="0"/>
      <w:marTop w:val="0"/>
      <w:marBottom w:val="0"/>
      <w:divBdr>
        <w:top w:val="none" w:sz="0" w:space="0" w:color="auto"/>
        <w:left w:val="none" w:sz="0" w:space="0" w:color="auto"/>
        <w:bottom w:val="none" w:sz="0" w:space="0" w:color="auto"/>
        <w:right w:val="none" w:sz="0" w:space="0" w:color="auto"/>
      </w:divBdr>
      <w:divsChild>
        <w:div w:id="1378894128">
          <w:marLeft w:val="0"/>
          <w:marRight w:val="0"/>
          <w:marTop w:val="0"/>
          <w:marBottom w:val="0"/>
          <w:divBdr>
            <w:top w:val="none" w:sz="0" w:space="0" w:color="auto"/>
            <w:left w:val="none" w:sz="0" w:space="0" w:color="auto"/>
            <w:bottom w:val="none" w:sz="0" w:space="0" w:color="auto"/>
            <w:right w:val="none" w:sz="0" w:space="0" w:color="auto"/>
          </w:divBdr>
          <w:divsChild>
            <w:div w:id="20414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emf"/><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975</Words>
  <Characters>5367</Characters>
  <Application>Microsoft Macintosh Word</Application>
  <DocSecurity>0</DocSecurity>
  <Lines>44</Lines>
  <Paragraphs>12</Paragraphs>
  <ScaleCrop>false</ScaleCrop>
  <Company>INSERM U 1065</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Czerucka</dc:creator>
  <cp:keywords/>
  <dc:description/>
  <cp:lastModifiedBy>Dorota Czerucka</cp:lastModifiedBy>
  <cp:revision>28</cp:revision>
  <cp:lastPrinted>2019-11-25T09:43:00Z</cp:lastPrinted>
  <dcterms:created xsi:type="dcterms:W3CDTF">2019-11-22T11:56:00Z</dcterms:created>
  <dcterms:modified xsi:type="dcterms:W3CDTF">2019-11-25T16:59:00Z</dcterms:modified>
</cp:coreProperties>
</file>